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rPr>
          <w:b w:val="1"/>
          <w:bCs w:val="1"/>
          <w:sz w:val="28"/>
          <w:szCs w:val="28"/>
        </w:rPr>
      </w:pPr>
      <w:r>
        <w:rPr>
          <w:b w:val="1"/>
          <w:bCs w:val="1"/>
          <w:sz w:val="28"/>
          <w:szCs w:val="28"/>
          <w:rtl w:val="0"/>
          <w:lang w:val="en-US"/>
        </w:rPr>
        <w:t>Appendix A: Serology Template for Manufacturers</w:t>
      </w:r>
    </w:p>
    <w:p>
      <w:pPr>
        <w:pStyle w:val="Body"/>
      </w:pPr>
    </w:p>
    <w:p>
      <w:pPr>
        <w:pStyle w:val="Body"/>
      </w:pPr>
      <w:r>
        <w:rPr>
          <w:rtl w:val="0"/>
          <w:lang w:val="en-US"/>
        </w:rPr>
        <w:t xml:space="preserve">This template (the </w:t>
      </w:r>
      <w:r>
        <w:rPr>
          <w:rtl w:val="1"/>
          <w:lang w:val="ar-SA" w:bidi="ar-SA"/>
        </w:rPr>
        <w:t>“</w:t>
      </w:r>
      <w:r>
        <w:rPr>
          <w:rtl w:val="0"/>
        </w:rPr>
        <w:t>template</w:t>
      </w:r>
      <w:r>
        <w:rPr>
          <w:rtl w:val="0"/>
        </w:rPr>
        <w:t>”</w:t>
      </w:r>
      <w:r>
        <w:rPr>
          <w:rtl w:val="0"/>
          <w:lang w:val="fr-FR"/>
        </w:rPr>
        <w:t>) provides FDA</w:t>
      </w:r>
      <w:r>
        <w:rPr>
          <w:rtl w:val="1"/>
        </w:rPr>
        <w:t>’</w:t>
      </w:r>
      <w:r>
        <w:rPr>
          <w:rtl w:val="0"/>
          <w:lang w:val="en-US"/>
        </w:rPr>
        <w:t xml:space="preserve">s current recommendations concerning what data and information should be submitted to FDA in support of a pre-EUA/EUA submission for a SARS-CoV-2 antibody test. As outlined in Section V.C. of this guidance, FDA recommends that the following validation studies be conducted for a SARS-CoV-2 serological assay: Cross-reactivity/Analytical Specificity, Class Specificity, and Clinical Agreement Study. This template is intended to help manufacturers provide these validation data and other recommended information to FDA, but alternative approaches can be used. For more information about EUAs in general, please see the FDA Guidance document: </w:t>
      </w:r>
      <w:r>
        <w:rPr>
          <w:rStyle w:val="Hyperlink.0"/>
        </w:rPr>
        <w:fldChar w:fldCharType="begin" w:fldLock="0"/>
      </w:r>
      <w:r>
        <w:rPr>
          <w:rStyle w:val="Hyperlink.0"/>
        </w:rPr>
        <w:instrText xml:space="preserve"> HYPERLINK "https://www.fda.gov/media/97321/download"</w:instrText>
      </w:r>
      <w:r>
        <w:rPr>
          <w:rStyle w:val="Hyperlink.0"/>
        </w:rPr>
        <w:fldChar w:fldCharType="separate" w:fldLock="0"/>
      </w:r>
      <w:r>
        <w:rPr>
          <w:rStyle w:val="Hyperlink.0"/>
          <w:rtl w:val="0"/>
        </w:rPr>
        <w:t>Emergency Use Authorization of Medical Products and Related Authorities</w:t>
      </w:r>
      <w:r>
        <w:rPr/>
        <w:fldChar w:fldCharType="end" w:fldLock="0"/>
      </w:r>
      <w:r>
        <w:rPr>
          <w:rStyle w:val="None"/>
          <w:rtl w:val="0"/>
        </w:rPr>
        <w:t>.</w:t>
      </w:r>
    </w:p>
    <w:p>
      <w:pPr>
        <w:pStyle w:val="Body"/>
        <w:rPr>
          <w:rStyle w:val="None"/>
          <w:b w:val="1"/>
          <w:bCs w:val="1"/>
        </w:rPr>
      </w:pPr>
    </w:p>
    <w:p>
      <w:pPr>
        <w:pStyle w:val="Body"/>
        <w:spacing w:after="120"/>
        <w:jc w:val="center"/>
        <w:rPr>
          <w:rStyle w:val="None"/>
          <w:b w:val="1"/>
          <w:bCs w:val="1"/>
        </w:rPr>
      </w:pPr>
      <w:r>
        <w:rPr>
          <w:rStyle w:val="None"/>
          <w:b w:val="1"/>
          <w:bCs w:val="1"/>
          <w:rtl w:val="0"/>
          <w:lang w:val="de-DE"/>
        </w:rPr>
        <w:t>GENERAL INFORMATION ABOUT THIS TEMPLATE</w:t>
      </w:r>
    </w:p>
    <w:p>
      <w:pPr>
        <w:pStyle w:val="Body"/>
        <w:numPr>
          <w:ilvl w:val="0"/>
          <w:numId w:val="2"/>
        </w:numPr>
        <w:bidi w:val="0"/>
        <w:spacing w:after="160"/>
        <w:ind w:right="0"/>
        <w:jc w:val="left"/>
        <w:rPr>
          <w:sz w:val="24"/>
          <w:szCs w:val="24"/>
          <w:rtl w:val="0"/>
          <w:lang w:val="en-US"/>
        </w:rPr>
      </w:pPr>
      <w:r>
        <w:rPr>
          <w:rStyle w:val="None"/>
          <w:sz w:val="24"/>
          <w:szCs w:val="24"/>
          <w:rtl w:val="0"/>
          <w:lang w:val="en-US"/>
        </w:rPr>
        <w:t>Text highlighted in yellow</w:t>
      </w:r>
      <w:r>
        <w:rPr>
          <w:rStyle w:val="None"/>
          <w:b w:val="1"/>
          <w:bCs w:val="1"/>
          <w:i w:val="1"/>
          <w:iCs w:val="1"/>
          <w:sz w:val="24"/>
          <w:szCs w:val="24"/>
          <w:rtl w:val="0"/>
        </w:rPr>
        <w:t xml:space="preserve"> </w:t>
      </w:r>
      <w:r>
        <w:rPr>
          <w:rStyle w:val="None"/>
          <w:b w:val="1"/>
          <w:bCs w:val="1"/>
          <w:i w:val="1"/>
          <w:iCs w:val="1"/>
          <w:sz w:val="24"/>
          <w:szCs w:val="24"/>
          <w:shd w:val="clear" w:color="auto" w:fill="ffff00"/>
          <w:rtl w:val="0"/>
          <w:lang w:val="de-DE"/>
        </w:rPr>
        <w:t>[Text]</w:t>
      </w:r>
      <w:r>
        <w:rPr>
          <w:rStyle w:val="None"/>
          <w:sz w:val="24"/>
          <w:szCs w:val="24"/>
          <w:rtl w:val="0"/>
          <w:lang w:val="en-US"/>
        </w:rPr>
        <w:t xml:space="preserve"> should be completed by the test manufacturer (sponsor) as applicable to their specific test.</w:t>
      </w:r>
      <w:r>
        <w:rPr>
          <w:rStyle w:val="None"/>
          <w:b w:val="1"/>
          <w:bCs w:val="1"/>
          <w:i w:val="1"/>
          <w:iCs w:val="1"/>
          <w:sz w:val="24"/>
          <w:szCs w:val="24"/>
          <w:rtl w:val="0"/>
        </w:rPr>
        <w:t xml:space="preserve"> </w:t>
      </w:r>
      <w:r>
        <w:rPr>
          <w:rStyle w:val="None"/>
          <w:sz w:val="24"/>
          <w:szCs w:val="24"/>
          <w:rtl w:val="0"/>
          <w:lang w:val="de-DE"/>
        </w:rPr>
        <w:t xml:space="preserve">Text in </w:t>
      </w:r>
      <w:r>
        <w:rPr>
          <w:rStyle w:val="None"/>
          <w:b w:val="1"/>
          <w:bCs w:val="1"/>
          <w:sz w:val="24"/>
          <w:szCs w:val="24"/>
          <w:rtl w:val="0"/>
          <w:lang w:val="da-DK"/>
        </w:rPr>
        <w:t>bold</w:t>
      </w:r>
      <w:r>
        <w:rPr>
          <w:rStyle w:val="None"/>
          <w:sz w:val="24"/>
          <w:szCs w:val="24"/>
          <w:rtl w:val="0"/>
          <w:lang w:val="en-US"/>
        </w:rPr>
        <w:t xml:space="preserve"> outlines the Food and Drug Administration</w:t>
      </w:r>
      <w:r>
        <w:rPr>
          <w:rStyle w:val="None"/>
          <w:sz w:val="24"/>
          <w:szCs w:val="24"/>
          <w:rtl w:val="1"/>
        </w:rPr>
        <w:t>’</w:t>
      </w:r>
      <w:r>
        <w:rPr>
          <w:rStyle w:val="None"/>
          <w:sz w:val="24"/>
          <w:szCs w:val="24"/>
          <w:rtl w:val="0"/>
          <w:lang w:val="en-US"/>
        </w:rPr>
        <w:t>s (FDA) additional recommendations for the sponsors</w:t>
      </w:r>
      <w:r>
        <w:rPr>
          <w:rStyle w:val="None"/>
          <w:sz w:val="24"/>
          <w:szCs w:val="24"/>
          <w:rtl w:val="1"/>
        </w:rPr>
        <w:t xml:space="preserve">’ </w:t>
      </w:r>
      <w:r>
        <w:rPr>
          <w:rStyle w:val="None"/>
          <w:sz w:val="24"/>
          <w:szCs w:val="24"/>
          <w:rtl w:val="0"/>
          <w:lang w:val="en-US"/>
        </w:rPr>
        <w:t>consideration when completing the suggested information in each section.</w:t>
      </w:r>
    </w:p>
    <w:p>
      <w:pPr>
        <w:pStyle w:val="Body"/>
        <w:numPr>
          <w:ilvl w:val="0"/>
          <w:numId w:val="3"/>
        </w:numPr>
        <w:spacing w:after="160"/>
        <w:rPr>
          <w:lang w:val="en-US"/>
        </w:rPr>
      </w:pPr>
      <w:r>
        <w:rPr>
          <w:rStyle w:val="None"/>
          <w:rtl w:val="0"/>
          <w:lang w:val="en-US"/>
        </w:rPr>
        <w:t>Please be reminded that tests for the detection of antibodies against SARS-CoV-2 must not be distributed and/or used for clinical diagnoses.</w:t>
      </w:r>
    </w:p>
    <w:p>
      <w:pPr>
        <w:pStyle w:val="Body"/>
        <w:numPr>
          <w:ilvl w:val="0"/>
          <w:numId w:val="3"/>
        </w:numPr>
        <w:spacing w:after="160"/>
        <w:rPr>
          <w:lang w:val="en-US"/>
        </w:rPr>
      </w:pPr>
      <w:r>
        <w:rPr>
          <w:rStyle w:val="None"/>
          <w:rtl w:val="0"/>
          <w:lang w:val="en-US"/>
        </w:rPr>
        <w:t xml:space="preserve">This is an EUA interactive review template for Pre-EUA/EUA submissions. The template is subject to change as we learn more about the COVID-19 disease and its risk-benefit profile. </w:t>
      </w:r>
    </w:p>
    <w:p>
      <w:pPr>
        <w:pStyle w:val="Body"/>
        <w:numPr>
          <w:ilvl w:val="0"/>
          <w:numId w:val="3"/>
        </w:numPr>
        <w:spacing w:after="160"/>
        <w:rPr>
          <w:lang w:val="en-US"/>
        </w:rPr>
      </w:pPr>
      <w:r>
        <w:rPr>
          <w:rStyle w:val="None"/>
          <w:rtl w:val="0"/>
          <w:lang w:val="en-US"/>
        </w:rPr>
        <w:t xml:space="preserve">A test authorized under an EUA is only authorized for emergency use while the EUA is in effect. </w:t>
      </w:r>
    </w:p>
    <w:p>
      <w:pPr>
        <w:pStyle w:val="Body"/>
        <w:numPr>
          <w:ilvl w:val="0"/>
          <w:numId w:val="3"/>
        </w:numPr>
        <w:rPr>
          <w:lang w:val="en-US"/>
        </w:rPr>
      </w:pPr>
      <w:r>
        <w:rPr>
          <w:rStyle w:val="None"/>
          <w:rtl w:val="0"/>
          <w:lang w:val="en-US"/>
        </w:rPr>
        <w:t xml:space="preserve">The EUA is not a pathway to permanent marketing of your device. Therefore, we strongly recommend that you consider, in addition to an EUA, a traditional premarket submission for your IVD so that your device can still be legally marketed after termination of the public health emergency declaration. We recommend that you identify as soon as possible in the Pre-EUA review process any consideration of moving your product forward towards De Novo/510(k) clearance. </w:t>
      </w:r>
    </w:p>
    <w:p>
      <w:pPr>
        <w:pStyle w:val="Body"/>
        <w:tabs>
          <w:tab w:val="left" w:pos="360"/>
        </w:tabs>
      </w:pPr>
    </w:p>
    <w:p>
      <w:pPr>
        <w:pStyle w:val="Body"/>
        <w:spacing w:after="120"/>
        <w:jc w:val="center"/>
        <w:rPr>
          <w:rStyle w:val="None"/>
          <w:b w:val="1"/>
          <w:bCs w:val="1"/>
        </w:rPr>
      </w:pPr>
      <w:r>
        <w:rPr>
          <w:rStyle w:val="None"/>
          <w:b w:val="1"/>
          <w:bCs w:val="1"/>
          <w:rtl w:val="0"/>
          <w:lang w:val="en-US"/>
        </w:rPr>
        <w:t>EXAMPLE TEMPLATE:</w:t>
      </w:r>
    </w:p>
    <w:p>
      <w:pPr>
        <w:pStyle w:val="Body"/>
        <w:keepNext w:val="1"/>
        <w:numPr>
          <w:ilvl w:val="0"/>
          <w:numId w:val="5"/>
        </w:numPr>
        <w:bidi w:val="0"/>
        <w:spacing w:before="240"/>
        <w:ind w:right="0"/>
        <w:jc w:val="left"/>
        <w:outlineLvl w:val="0"/>
        <w:rPr>
          <w:b w:val="1"/>
          <w:bCs w:val="1"/>
          <w:rtl w:val="0"/>
          <w:lang w:val="de-DE"/>
        </w:rPr>
      </w:pPr>
      <w:r>
        <w:rPr>
          <w:rStyle w:val="None"/>
          <w:b w:val="1"/>
          <w:bCs w:val="1"/>
          <w:kern w:val="32"/>
          <w:rtl w:val="0"/>
          <w:lang w:val="de-DE"/>
        </w:rPr>
        <w:t>PURPOSE FOR SUBMISSION</w:t>
      </w:r>
    </w:p>
    <w:p>
      <w:pPr>
        <w:pStyle w:val="Body"/>
        <w:widowControl w:val="0"/>
        <w:spacing w:before="120"/>
        <w:ind w:left="360" w:firstLine="0"/>
        <w:rPr>
          <w:rStyle w:val="None"/>
        </w:rPr>
      </w:pPr>
      <w:r>
        <w:rPr>
          <w:rStyle w:val="None"/>
          <w:rtl w:val="0"/>
          <w:lang w:val="en-US"/>
        </w:rPr>
        <w:t xml:space="preserve">Emergency Use Authorization (EUA) request for distribution of the </w:t>
      </w:r>
      <w:r>
        <w:rPr>
          <w:rStyle w:val="None"/>
          <w:b w:val="1"/>
          <w:bCs w:val="1"/>
          <w:i w:val="1"/>
          <w:iCs w:val="1"/>
          <w:shd w:val="clear" w:color="auto" w:fill="ffff00"/>
          <w:rtl w:val="0"/>
          <w:lang w:val="en-US"/>
        </w:rPr>
        <w:t>[test name]</w:t>
      </w:r>
      <w:r>
        <w:rPr>
          <w:rStyle w:val="None"/>
          <w:b w:val="1"/>
          <w:bCs w:val="1"/>
          <w:rtl w:val="0"/>
        </w:rPr>
        <w:t xml:space="preserve"> </w:t>
      </w:r>
      <w:r>
        <w:rPr>
          <w:rStyle w:val="None"/>
          <w:rtl w:val="0"/>
        </w:rPr>
        <w:t xml:space="preserve">in </w:t>
      </w:r>
      <w:r>
        <w:rPr>
          <w:rStyle w:val="None"/>
          <w:b w:val="1"/>
          <w:bCs w:val="1"/>
          <w:i w:val="1"/>
          <w:iCs w:val="1"/>
          <w:shd w:val="clear" w:color="auto" w:fill="ffff00"/>
          <w:rtl w:val="0"/>
          <w:lang w:val="en-US"/>
        </w:rPr>
        <w:t xml:space="preserve">[indicate labs e.g., U.S. laboratories certified under the Clinical Laboratory Improvement Amendments of 1988 (CLIA), 42 U.S.C. </w:t>
      </w:r>
      <w:r>
        <w:rPr>
          <w:rStyle w:val="None"/>
          <w:b w:val="1"/>
          <w:bCs w:val="1"/>
          <w:i w:val="1"/>
          <w:iCs w:val="1"/>
          <w:shd w:val="clear" w:color="auto" w:fill="ffff00"/>
          <w:rtl w:val="0"/>
        </w:rPr>
        <w:t>§</w:t>
      </w:r>
      <w:r>
        <w:rPr>
          <w:rStyle w:val="None"/>
          <w:b w:val="1"/>
          <w:bCs w:val="1"/>
          <w:i w:val="1"/>
          <w:iCs w:val="1"/>
          <w:shd w:val="clear" w:color="auto" w:fill="ffff00"/>
          <w:rtl w:val="0"/>
          <w:lang w:val="en-US"/>
        </w:rPr>
        <w:t>263a, to perform moderate complexity and high complexity tests, and U.S. laboratories certified under CLIA to perform high complexity tests, and as applicable, for near patient testing, or point of care use]</w:t>
      </w:r>
      <w:r>
        <w:rPr>
          <w:rStyle w:val="None"/>
          <w:shd w:val="clear" w:color="auto" w:fill="ffff00"/>
          <w:rtl w:val="0"/>
        </w:rPr>
        <w:t>,</w:t>
      </w:r>
      <w:r>
        <w:rPr>
          <w:rStyle w:val="None"/>
          <w:rtl w:val="0"/>
          <w:lang w:val="en-US"/>
        </w:rPr>
        <w:t xml:space="preserve"> for the detection of </w:t>
      </w:r>
      <w:r>
        <w:rPr>
          <w:rStyle w:val="None"/>
          <w:b w:val="1"/>
          <w:bCs w:val="1"/>
          <w:i w:val="1"/>
          <w:iCs w:val="1"/>
          <w:shd w:val="clear" w:color="auto" w:fill="ffff00"/>
          <w:rtl w:val="0"/>
          <w:lang w:val="en-US"/>
        </w:rPr>
        <w:t>[specify types of antibodies e.g., IgM, IgG, total]</w:t>
      </w:r>
      <w:r>
        <w:rPr>
          <w:rStyle w:val="None"/>
          <w:b w:val="1"/>
          <w:bCs w:val="1"/>
          <w:i w:val="1"/>
          <w:iCs w:val="1"/>
          <w:rtl w:val="0"/>
        </w:rPr>
        <w:t xml:space="preserve"> </w:t>
      </w:r>
      <w:r>
        <w:rPr>
          <w:rStyle w:val="None"/>
          <w:rtl w:val="0"/>
          <w:lang w:val="en-US"/>
        </w:rPr>
        <w:t xml:space="preserve">antibodies to SARS-CoV-2 in </w:t>
      </w:r>
      <w:r>
        <w:rPr>
          <w:rStyle w:val="None"/>
          <w:b w:val="1"/>
          <w:bCs w:val="1"/>
          <w:i w:val="1"/>
          <w:iCs w:val="1"/>
          <w:shd w:val="clear" w:color="auto" w:fill="ffff00"/>
          <w:rtl w:val="0"/>
          <w:lang w:val="es-ES_tradnl"/>
        </w:rPr>
        <w:t>[specify matrices]</w:t>
      </w:r>
      <w:r>
        <w:rPr>
          <w:rStyle w:val="None"/>
          <w:rtl w:val="0"/>
          <w:lang w:val="en-US"/>
        </w:rPr>
        <w:t xml:space="preserve"> from individuals with current or prior COVID-19 infection.</w:t>
      </w:r>
    </w:p>
    <w:p>
      <w:pPr>
        <w:pStyle w:val="Body"/>
        <w:keepNext w:val="1"/>
        <w:numPr>
          <w:ilvl w:val="0"/>
          <w:numId w:val="5"/>
        </w:numPr>
        <w:bidi w:val="0"/>
        <w:spacing w:before="240"/>
        <w:ind w:right="0"/>
        <w:jc w:val="left"/>
        <w:outlineLvl w:val="0"/>
        <w:rPr>
          <w:b w:val="1"/>
          <w:bCs w:val="1"/>
          <w:rtl w:val="0"/>
          <w:lang w:val="de-DE"/>
        </w:rPr>
      </w:pPr>
      <w:r>
        <w:rPr>
          <w:rStyle w:val="None"/>
          <w:b w:val="1"/>
          <w:bCs w:val="1"/>
          <w:kern w:val="32"/>
          <w:rtl w:val="0"/>
          <w:lang w:val="de-DE"/>
        </w:rPr>
        <w:t>MEASURAND</w:t>
      </w:r>
    </w:p>
    <w:p>
      <w:pPr>
        <w:pStyle w:val="Body"/>
        <w:spacing w:before="120"/>
        <w:ind w:left="360" w:firstLine="0"/>
        <w:rPr>
          <w:rStyle w:val="None"/>
          <w:b w:val="1"/>
          <w:bCs w:val="1"/>
          <w:i w:val="1"/>
          <w:iCs w:val="1"/>
        </w:rPr>
      </w:pPr>
      <w:r>
        <w:rPr>
          <w:rStyle w:val="None"/>
          <w:b w:val="1"/>
          <w:bCs w:val="1"/>
          <w:i w:val="1"/>
          <w:iCs w:val="1"/>
          <w:shd w:val="clear" w:color="auto" w:fill="ffff00"/>
          <w:rtl w:val="0"/>
          <w:lang w:val="en-US"/>
        </w:rPr>
        <w:t>[Specify what the test detects and whether it can differentiate between IgM and IgG or if it detects total antibody without differentiation.]</w:t>
      </w:r>
    </w:p>
    <w:p>
      <w:pPr>
        <w:pStyle w:val="Body"/>
        <w:keepNext w:val="1"/>
        <w:numPr>
          <w:ilvl w:val="0"/>
          <w:numId w:val="5"/>
        </w:numPr>
        <w:bidi w:val="0"/>
        <w:spacing w:before="240" w:after="120"/>
        <w:ind w:right="0"/>
        <w:jc w:val="left"/>
        <w:outlineLvl w:val="0"/>
        <w:rPr>
          <w:b w:val="1"/>
          <w:bCs w:val="1"/>
          <w:rtl w:val="0"/>
        </w:rPr>
      </w:pPr>
      <w:r>
        <w:rPr>
          <w:rStyle w:val="None"/>
          <w:b w:val="1"/>
          <w:bCs w:val="1"/>
          <w:kern w:val="32"/>
          <w:rtl w:val="0"/>
        </w:rPr>
        <w:t>APPLICANT</w:t>
      </w:r>
    </w:p>
    <w:p>
      <w:pPr>
        <w:pStyle w:val="Body"/>
        <w:keepNext w:val="1"/>
        <w:keepLines w:val="1"/>
        <w:ind w:left="360" w:firstLine="0"/>
        <w:rPr>
          <w:rStyle w:val="None"/>
        </w:rPr>
      </w:pPr>
      <w:r>
        <w:rPr>
          <w:rStyle w:val="None"/>
          <w:b w:val="1"/>
          <w:bCs w:val="1"/>
          <w:shd w:val="clear" w:color="auto" w:fill="ffff00"/>
          <w:rtl w:val="0"/>
          <w:lang w:val="pt-PT"/>
        </w:rPr>
        <w:t>[</w:t>
      </w:r>
      <w:r>
        <w:rPr>
          <w:rStyle w:val="None"/>
          <w:b w:val="1"/>
          <w:bCs w:val="1"/>
          <w:i w:val="1"/>
          <w:iCs w:val="1"/>
          <w:shd w:val="clear" w:color="auto" w:fill="ffff00"/>
          <w:rtl w:val="0"/>
          <w:lang w:val="en-US"/>
        </w:rPr>
        <w:t>Official name, address and contact information of applicant]</w:t>
      </w:r>
    </w:p>
    <w:p>
      <w:pPr>
        <w:pStyle w:val="Body"/>
        <w:keepNext w:val="1"/>
        <w:numPr>
          <w:ilvl w:val="0"/>
          <w:numId w:val="5"/>
        </w:numPr>
        <w:bidi w:val="0"/>
        <w:spacing w:before="240" w:after="120"/>
        <w:ind w:right="0"/>
        <w:jc w:val="left"/>
        <w:outlineLvl w:val="0"/>
        <w:rPr>
          <w:b w:val="1"/>
          <w:bCs w:val="1"/>
          <w:rtl w:val="0"/>
          <w:lang w:val="en-US"/>
        </w:rPr>
      </w:pPr>
      <w:r>
        <w:rPr>
          <w:rStyle w:val="None"/>
          <w:b w:val="1"/>
          <w:bCs w:val="1"/>
          <w:kern w:val="32"/>
          <w:rtl w:val="0"/>
          <w:lang w:val="en-US"/>
        </w:rPr>
        <w:t>PROPRIETARY AND ESTABLISHED NAMES</w:t>
      </w:r>
    </w:p>
    <w:p>
      <w:pPr>
        <w:pStyle w:val="Body"/>
        <w:ind w:left="360" w:firstLine="0"/>
      </w:pPr>
      <w:r>
        <w:rPr>
          <w:rStyle w:val="None"/>
          <w:rtl w:val="0"/>
          <w:lang w:val="en-US"/>
        </w:rPr>
        <w:t xml:space="preserve">Proprietary Name: </w:t>
      </w:r>
      <w:r>
        <w:rPr>
          <w:rStyle w:val="None"/>
          <w:b w:val="1"/>
          <w:bCs w:val="1"/>
          <w:i w:val="1"/>
          <w:iCs w:val="1"/>
          <w:shd w:val="clear" w:color="auto" w:fill="ffff00"/>
          <w:rtl w:val="0"/>
          <w:lang w:val="en-US"/>
        </w:rPr>
        <w:t>[test name]</w:t>
      </w:r>
    </w:p>
    <w:p>
      <w:pPr>
        <w:pStyle w:val="Body"/>
        <w:ind w:firstLine="360"/>
        <w:rPr>
          <w:rStyle w:val="None"/>
          <w:u w:val="single"/>
        </w:rPr>
      </w:pPr>
      <w:r>
        <w:rPr>
          <w:rStyle w:val="None"/>
          <w:rtl w:val="0"/>
          <w:lang w:val="en-US"/>
        </w:rPr>
        <w:t xml:space="preserve">Established Name - </w:t>
      </w:r>
      <w:r>
        <w:rPr>
          <w:rStyle w:val="None"/>
          <w:b w:val="1"/>
          <w:bCs w:val="1"/>
          <w:i w:val="1"/>
          <w:iCs w:val="1"/>
          <w:outline w:val="0"/>
          <w:color w:val="000000"/>
          <w:u w:color="000000"/>
          <w:shd w:val="clear" w:color="auto" w:fill="ffff00"/>
          <w:rtl w:val="0"/>
          <w:lang w:val="en-US"/>
          <w14:textFill>
            <w14:solidFill>
              <w14:srgbClr w14:val="000000"/>
            </w14:solidFill>
          </w14:textFill>
        </w:rPr>
        <w:t>[test name]</w:t>
      </w:r>
    </w:p>
    <w:p>
      <w:pPr>
        <w:pStyle w:val="Body"/>
        <w:keepNext w:val="1"/>
        <w:numPr>
          <w:ilvl w:val="0"/>
          <w:numId w:val="5"/>
        </w:numPr>
        <w:bidi w:val="0"/>
        <w:spacing w:before="240" w:after="120"/>
        <w:ind w:right="0"/>
        <w:jc w:val="left"/>
        <w:outlineLvl w:val="0"/>
        <w:rPr>
          <w:b w:val="1"/>
          <w:bCs w:val="1"/>
          <w:rtl w:val="0"/>
          <w:lang w:val="de-DE"/>
        </w:rPr>
      </w:pPr>
      <w:r>
        <w:rPr>
          <w:rStyle w:val="None"/>
          <w:b w:val="1"/>
          <w:bCs w:val="1"/>
          <w:kern w:val="32"/>
          <w:rtl w:val="0"/>
          <w:lang w:val="de-DE"/>
        </w:rPr>
        <w:t>REGULATORY INFORMATION</w:t>
      </w:r>
    </w:p>
    <w:p>
      <w:pPr>
        <w:pStyle w:val="Body"/>
        <w:keepNext w:val="1"/>
        <w:ind w:left="360" w:firstLine="0"/>
        <w:outlineLvl w:val="1"/>
        <w:rPr>
          <w:rStyle w:val="None"/>
          <w:b w:val="1"/>
          <w:bCs w:val="1"/>
          <w:i w:val="1"/>
          <w:iCs w:val="1"/>
        </w:rPr>
      </w:pPr>
      <w:r>
        <w:rPr>
          <w:rStyle w:val="None"/>
          <w:b w:val="1"/>
          <w:bCs w:val="1"/>
          <w:i w:val="1"/>
          <w:iCs w:val="1"/>
          <w:rtl w:val="0"/>
          <w:lang w:val="en-US"/>
        </w:rPr>
        <w:t>Approval/Clearance Status:</w:t>
      </w:r>
    </w:p>
    <w:p>
      <w:pPr>
        <w:pStyle w:val="Body"/>
        <w:ind w:left="360" w:firstLine="0"/>
      </w:pPr>
      <w:r>
        <w:rPr>
          <w:rStyle w:val="None"/>
          <w:rtl w:val="0"/>
          <w:lang w:val="en-US"/>
        </w:rPr>
        <w:t xml:space="preserve">The </w:t>
      </w:r>
      <w:r>
        <w:rPr>
          <w:rStyle w:val="None"/>
          <w:b w:val="1"/>
          <w:bCs w:val="1"/>
          <w:i w:val="1"/>
          <w:iCs w:val="1"/>
          <w:shd w:val="clear" w:color="auto" w:fill="ffff00"/>
          <w:rtl w:val="0"/>
          <w:lang w:val="en-US"/>
        </w:rPr>
        <w:t>[test name</w:t>
      </w:r>
      <w:r>
        <w:rPr>
          <w:rStyle w:val="None"/>
          <w:b w:val="1"/>
          <w:bCs w:val="1"/>
          <w:i w:val="1"/>
          <w:iCs w:val="1"/>
          <w:rtl w:val="0"/>
          <w:lang w:val="pt-PT"/>
        </w:rPr>
        <w:t>]</w:t>
      </w:r>
      <w:r>
        <w:rPr>
          <w:rStyle w:val="None"/>
          <w:rtl w:val="0"/>
          <w:lang w:val="en-US"/>
        </w:rPr>
        <w:t xml:space="preserve"> is not cleared, CLIA waived, approved, or subject to an approved investigational device exemption.</w:t>
      </w:r>
    </w:p>
    <w:p>
      <w:pPr>
        <w:pStyle w:val="Body"/>
        <w:keepNext w:val="1"/>
        <w:spacing w:before="240" w:after="60"/>
        <w:ind w:left="360" w:firstLine="0"/>
        <w:outlineLvl w:val="1"/>
        <w:rPr>
          <w:rStyle w:val="None"/>
        </w:rPr>
      </w:pPr>
      <w:r>
        <w:rPr>
          <w:rStyle w:val="None"/>
          <w:b w:val="1"/>
          <w:bCs w:val="1"/>
          <w:i w:val="1"/>
          <w:iCs w:val="1"/>
          <w:rtl w:val="0"/>
          <w:lang w:val="en-US"/>
        </w:rPr>
        <w:t xml:space="preserve">Product Code: </w:t>
      </w:r>
    </w:p>
    <w:p>
      <w:pPr>
        <w:pStyle w:val="Body"/>
        <w:ind w:left="360" w:firstLine="0"/>
        <w:rPr>
          <w:rStyle w:val="None"/>
          <w:b w:val="1"/>
          <w:bCs w:val="1"/>
        </w:rPr>
      </w:pPr>
      <w:r>
        <w:rPr>
          <w:rStyle w:val="None"/>
          <w:rtl w:val="0"/>
          <w:lang w:val="de-DE"/>
        </w:rPr>
        <w:t>QKO</w:t>
      </w:r>
    </w:p>
    <w:p>
      <w:pPr>
        <w:pStyle w:val="Body"/>
        <w:keepNext w:val="1"/>
        <w:numPr>
          <w:ilvl w:val="0"/>
          <w:numId w:val="5"/>
        </w:numPr>
        <w:bidi w:val="0"/>
        <w:spacing w:before="240" w:after="120"/>
        <w:ind w:right="0"/>
        <w:jc w:val="left"/>
        <w:outlineLvl w:val="0"/>
        <w:rPr>
          <w:b w:val="1"/>
          <w:bCs w:val="1"/>
          <w:rtl w:val="0"/>
        </w:rPr>
      </w:pPr>
      <w:r>
        <w:rPr>
          <w:rStyle w:val="None"/>
          <w:b w:val="1"/>
          <w:bCs w:val="1"/>
          <w:kern w:val="32"/>
          <w:rtl w:val="0"/>
        </w:rPr>
        <w:t>PROPOSED INTENDED USE</w:t>
      </w:r>
    </w:p>
    <w:p>
      <w:pPr>
        <w:pStyle w:val="Body"/>
        <w:keepNext w:val="1"/>
        <w:numPr>
          <w:ilvl w:val="0"/>
          <w:numId w:val="7"/>
        </w:numPr>
        <w:bidi w:val="0"/>
        <w:spacing w:after="60"/>
        <w:ind w:right="0"/>
        <w:jc w:val="left"/>
        <w:outlineLvl w:val="1"/>
        <w:rPr>
          <w:b w:val="1"/>
          <w:bCs w:val="1"/>
          <w:i w:val="1"/>
          <w:iCs w:val="1"/>
          <w:rtl w:val="0"/>
          <w:lang w:val="en-US"/>
        </w:rPr>
      </w:pPr>
      <w:r>
        <w:rPr>
          <w:rStyle w:val="None"/>
          <w:b w:val="1"/>
          <w:bCs w:val="1"/>
          <w:i w:val="1"/>
          <w:iCs w:val="1"/>
          <w:u w:val="single"/>
          <w:rtl w:val="0"/>
          <w:lang w:val="en-US"/>
        </w:rPr>
        <w:t>Intended Use:</w:t>
      </w:r>
    </w:p>
    <w:p>
      <w:pPr>
        <w:pStyle w:val="Body"/>
        <w:ind w:left="720" w:firstLine="0"/>
        <w:rPr>
          <w:rStyle w:val="None"/>
          <w:b w:val="1"/>
          <w:bCs w:val="1"/>
        </w:rPr>
      </w:pPr>
      <w:r>
        <w:rPr>
          <w:rStyle w:val="None"/>
          <w:b w:val="1"/>
          <w:bCs w:val="1"/>
          <w:rtl w:val="0"/>
          <w:lang w:val="en-US"/>
        </w:rPr>
        <w:t>The proposed IU will be finalized based on the data provided at the time of authorization.</w:t>
      </w:r>
    </w:p>
    <w:p>
      <w:pPr>
        <w:pStyle w:val="Body"/>
        <w:ind w:left="720" w:firstLine="0"/>
      </w:pPr>
    </w:p>
    <w:p>
      <w:pPr>
        <w:pStyle w:val="Body"/>
        <w:widowControl w:val="0"/>
        <w:ind w:left="720" w:firstLine="0"/>
      </w:pPr>
      <w:r>
        <w:rPr>
          <w:rStyle w:val="None"/>
          <w:rtl w:val="0"/>
          <w:lang w:val="en-US"/>
        </w:rPr>
        <w:t xml:space="preserve">The </w:t>
      </w:r>
      <w:r>
        <w:rPr>
          <w:rStyle w:val="None"/>
          <w:b w:val="1"/>
          <w:bCs w:val="1"/>
          <w:i w:val="1"/>
          <w:iCs w:val="1"/>
          <w:shd w:val="clear" w:color="auto" w:fill="ffff00"/>
          <w:rtl w:val="0"/>
          <w:lang w:val="en-US"/>
        </w:rPr>
        <w:t>[test name]</w:t>
      </w:r>
      <w:r>
        <w:rPr>
          <w:rStyle w:val="None"/>
          <w:b w:val="1"/>
          <w:bCs w:val="1"/>
          <w:i w:val="1"/>
          <w:iCs w:val="1"/>
          <w:rtl w:val="0"/>
        </w:rPr>
        <w:t xml:space="preserve"> </w:t>
      </w:r>
      <w:r>
        <w:rPr>
          <w:rStyle w:val="None"/>
          <w:rtl w:val="0"/>
          <w:lang w:val="en-US"/>
        </w:rPr>
        <w:t xml:space="preserve">is a </w:t>
      </w:r>
      <w:r>
        <w:rPr>
          <w:rStyle w:val="None"/>
          <w:b w:val="1"/>
          <w:bCs w:val="1"/>
          <w:i w:val="1"/>
          <w:iCs w:val="1"/>
          <w:shd w:val="clear" w:color="auto" w:fill="ffff00"/>
          <w:rtl w:val="0"/>
          <w:lang w:val="en-US"/>
        </w:rPr>
        <w:t>[specify technology e.g., Enzyme-Linked Immunosorbent Assay (ELISA)]</w:t>
      </w:r>
      <w:r>
        <w:rPr>
          <w:rStyle w:val="None"/>
          <w:b w:val="1"/>
          <w:bCs w:val="1"/>
          <w:i w:val="1"/>
          <w:iCs w:val="1"/>
          <w:rtl w:val="0"/>
        </w:rPr>
        <w:t xml:space="preserve"> </w:t>
      </w:r>
      <w:r>
        <w:rPr>
          <w:rStyle w:val="None"/>
          <w:rtl w:val="0"/>
          <w:lang w:val="en-US"/>
        </w:rPr>
        <w:t>intended for qualitative</w:t>
      </w:r>
      <w:r>
        <w:rPr>
          <w:rStyle w:val="None"/>
          <w:b w:val="1"/>
          <w:bCs w:val="1"/>
          <w:i w:val="1"/>
          <w:iCs w:val="1"/>
          <w:rtl w:val="0"/>
        </w:rPr>
        <w:t xml:space="preserve"> </w:t>
      </w:r>
      <w:r>
        <w:rPr>
          <w:rStyle w:val="None"/>
          <w:b w:val="1"/>
          <w:bCs w:val="1"/>
          <w:i w:val="1"/>
          <w:iCs w:val="1"/>
          <w:shd w:val="clear" w:color="auto" w:fill="ffff00"/>
          <w:rtl w:val="0"/>
          <w:lang w:val="en-US"/>
        </w:rPr>
        <w:t>[or semi-quantitative or quantitative tests, if appropriate validation data is provided. Performance evaluations beyond what is currently described in the template may be necessary]</w:t>
      </w:r>
      <w:r>
        <w:rPr>
          <w:rStyle w:val="None"/>
          <w:b w:val="1"/>
          <w:bCs w:val="1"/>
          <w:i w:val="1"/>
          <w:iCs w:val="1"/>
          <w:rtl w:val="0"/>
        </w:rPr>
        <w:t xml:space="preserve"> </w:t>
      </w:r>
      <w:r>
        <w:rPr>
          <w:rStyle w:val="None"/>
          <w:rtl w:val="0"/>
          <w:lang w:val="en-US"/>
        </w:rPr>
        <w:t xml:space="preserve">detection of </w:t>
      </w:r>
      <w:r>
        <w:rPr>
          <w:rStyle w:val="None"/>
          <w:b w:val="1"/>
          <w:bCs w:val="1"/>
          <w:i w:val="1"/>
          <w:iCs w:val="1"/>
          <w:shd w:val="clear" w:color="auto" w:fill="ffff00"/>
          <w:rtl w:val="0"/>
          <w:lang w:val="en-US"/>
        </w:rPr>
        <w:t>[specify the antibody class or classes that are being detected, or indicate whether the test only detects total antibodies]</w:t>
      </w:r>
      <w:r>
        <w:rPr>
          <w:rStyle w:val="None"/>
          <w:rtl w:val="0"/>
          <w:lang w:val="en-US"/>
        </w:rPr>
        <w:t xml:space="preserve"> antibodies to SARS-CoV-2 in human </w:t>
      </w:r>
      <w:r>
        <w:rPr>
          <w:rStyle w:val="None"/>
          <w:b w:val="1"/>
          <w:bCs w:val="1"/>
          <w:i w:val="1"/>
          <w:iCs w:val="1"/>
          <w:shd w:val="clear" w:color="auto" w:fill="ffff00"/>
          <w:rtl w:val="0"/>
          <w:lang w:val="en-US"/>
        </w:rPr>
        <w:t>[specify matrices including anticoagulants]</w:t>
      </w:r>
      <w:r>
        <w:rPr>
          <w:rStyle w:val="None"/>
          <w:rtl w:val="0"/>
        </w:rPr>
        <w:t>.</w:t>
      </w:r>
      <w:r>
        <w:rPr>
          <w:rStyle w:val="None"/>
          <w:b w:val="1"/>
          <w:bCs w:val="1"/>
          <w:i w:val="1"/>
          <w:iCs w:val="1"/>
          <w:rtl w:val="0"/>
        </w:rPr>
        <w:t xml:space="preserve"> </w:t>
      </w:r>
      <w:r>
        <w:rPr>
          <w:rStyle w:val="None"/>
          <w:rtl w:val="0"/>
          <w:lang w:val="en-US"/>
        </w:rPr>
        <w:t xml:space="preserve">The </w:t>
      </w:r>
      <w:r>
        <w:rPr>
          <w:rStyle w:val="None"/>
          <w:b w:val="1"/>
          <w:bCs w:val="1"/>
          <w:i w:val="1"/>
          <w:iCs w:val="1"/>
          <w:shd w:val="clear" w:color="auto" w:fill="ffff00"/>
          <w:rtl w:val="0"/>
          <w:lang w:val="en-US"/>
        </w:rPr>
        <w:t>[test name]</w:t>
      </w:r>
      <w:r>
        <w:rPr>
          <w:rStyle w:val="None"/>
          <w:rtl w:val="0"/>
        </w:rPr>
        <w:t xml:space="preserve"> </w:t>
      </w:r>
      <w:r>
        <w:rPr>
          <w:rStyle w:val="None"/>
          <w:outline w:val="0"/>
          <w:color w:val="000000"/>
          <w:u w:color="000000"/>
          <w:shd w:val="clear" w:color="auto" w:fill="ffffff"/>
          <w:rtl w:val="0"/>
          <w:lang w:val="en-US"/>
          <w14:textFill>
            <w14:solidFill>
              <w14:srgbClr w14:val="000000"/>
            </w14:solidFill>
          </w14:textFill>
        </w:rPr>
        <w:t xml:space="preserve">is intended for use as an aid in identifying individuals with an adaptive immune response to SARS-CoV-2, indicating recent or prior infection. </w:t>
      </w:r>
      <w:r>
        <w:rPr>
          <w:rStyle w:val="None"/>
          <w:rtl w:val="0"/>
          <w:lang w:val="en-US"/>
        </w:rPr>
        <w:t xml:space="preserve">At this time, it is unknown for how long antibodies persist following infection and if the presence of antibodies confers protective immunity. </w:t>
      </w:r>
      <w:r>
        <w:rPr>
          <w:rStyle w:val="None"/>
          <w:outline w:val="0"/>
          <w:color w:val="000000"/>
          <w:u w:color="000000"/>
          <w:shd w:val="clear" w:color="auto" w:fill="ffffff"/>
          <w:rtl w:val="0"/>
          <w:lang w:val="en-US"/>
          <w14:textFill>
            <w14:solidFill>
              <w14:srgbClr w14:val="000000"/>
            </w14:solidFill>
          </w14:textFill>
        </w:rPr>
        <w:t xml:space="preserve">Testing is limited to </w:t>
      </w:r>
      <w:r>
        <w:rPr>
          <w:rStyle w:val="None"/>
          <w:b w:val="1"/>
          <w:bCs w:val="1"/>
          <w:i w:val="1"/>
          <w:iCs w:val="1"/>
          <w:outline w:val="0"/>
          <w:color w:val="000000"/>
          <w:u w:color="000000"/>
          <w:shd w:val="clear" w:color="auto" w:fill="ffffff"/>
          <w:rtl w:val="0"/>
          <w:lang w:val="en-US"/>
          <w14:textFill>
            <w14:solidFill>
              <w14:srgbClr w14:val="000000"/>
            </w14:solidFill>
          </w14:textFill>
        </w:rPr>
        <w:t>[laboratories certified under the Clinical Laboratory Improvement Amendments of 1988 (CLIA), 42 U.S.C 263a, to perform moderate or high complexity tests and as applicable, Point of Care (POC) testing].</w:t>
      </w:r>
    </w:p>
    <w:p>
      <w:pPr>
        <w:pStyle w:val="Body"/>
        <w:ind w:left="720" w:firstLine="0"/>
      </w:pPr>
    </w:p>
    <w:p>
      <w:pPr>
        <w:pStyle w:val="Body"/>
        <w:ind w:left="720" w:firstLine="0"/>
        <w:rPr>
          <w:rStyle w:val="None"/>
          <w:i w:val="1"/>
          <w:iCs w:val="1"/>
        </w:rPr>
      </w:pPr>
      <w:r>
        <w:rPr>
          <w:rStyle w:val="None"/>
          <w:rtl w:val="0"/>
          <w:lang w:val="en-US"/>
        </w:rPr>
        <w:t>Results are for the detection of SARS CoV-2 antibodies.</w:t>
      </w:r>
      <w:r>
        <w:rPr>
          <w:rStyle w:val="None"/>
          <w:b w:val="1"/>
          <w:bCs w:val="1"/>
          <w:i w:val="1"/>
          <w:iCs w:val="1"/>
          <w:shd w:val="clear" w:color="auto" w:fill="ffff00"/>
          <w:rtl w:val="0"/>
          <w:lang w:val="en-US"/>
        </w:rPr>
        <w:t xml:space="preserve"> [Specify antibodies detected]</w:t>
      </w:r>
      <w:r>
        <w:rPr>
          <w:rStyle w:val="None"/>
          <w:b w:val="1"/>
          <w:bCs w:val="1"/>
          <w:i w:val="1"/>
          <w:iCs w:val="1"/>
          <w:rtl w:val="0"/>
        </w:rPr>
        <w:t xml:space="preserve"> </w:t>
      </w:r>
      <w:r>
        <w:rPr>
          <w:rStyle w:val="None"/>
          <w:rtl w:val="0"/>
          <w:lang w:val="en-US"/>
        </w:rPr>
        <w:t>antibodies to SARS-CoV-2 are generally detectable in blood several days after initial infection, although the duration of time antibodies are present post-infection is not well characterized. Individuals may have detectable virus present for several weeks following seroconversion.</w:t>
      </w:r>
    </w:p>
    <w:p>
      <w:pPr>
        <w:pStyle w:val="Body"/>
      </w:pPr>
    </w:p>
    <w:p>
      <w:pPr>
        <w:pStyle w:val="Body"/>
        <w:ind w:left="720" w:firstLine="0"/>
      </w:pPr>
      <w:r>
        <w:rPr>
          <w:rStyle w:val="None"/>
          <w:rtl w:val="0"/>
          <w:lang w:val="en-US"/>
        </w:rPr>
        <w:t xml:space="preserve">Laboratories within the United States and its territories are required to report all positive results to the appropriate public health authorities. </w:t>
      </w:r>
    </w:p>
    <w:p>
      <w:pPr>
        <w:pStyle w:val="Body"/>
        <w:widowControl w:val="0"/>
        <w:ind w:left="720" w:firstLine="0"/>
      </w:pPr>
    </w:p>
    <w:p>
      <w:pPr>
        <w:pStyle w:val="Body"/>
        <w:widowControl w:val="0"/>
        <w:ind w:left="720" w:firstLine="0"/>
      </w:pPr>
      <w:r>
        <w:rPr>
          <w:rStyle w:val="None"/>
          <w:b w:val="1"/>
          <w:bCs w:val="1"/>
          <w:i w:val="1"/>
          <w:iCs w:val="1"/>
          <w:shd w:val="clear" w:color="auto" w:fill="ffff00"/>
          <w:rtl w:val="0"/>
          <w:lang w:val="en-US"/>
        </w:rPr>
        <w:t>[As applicable, the sensitivity of [test name] early after infection is unknown.]</w:t>
      </w:r>
      <w:r>
        <w:rPr>
          <w:rStyle w:val="None"/>
          <w:i w:val="1"/>
          <w:iCs w:val="1"/>
          <w:rtl w:val="0"/>
        </w:rPr>
        <w:t xml:space="preserve"> </w:t>
      </w:r>
      <w:r>
        <w:rPr>
          <w:rStyle w:val="None"/>
          <w:rtl w:val="0"/>
          <w:lang w:val="en-US"/>
        </w:rPr>
        <w:t>Negative results do not preclude acute SARS-CoV-2 infection. If acute infection is suspected, direct testing for SARS-CoV-2 is necessary.</w:t>
      </w:r>
      <w:r>
        <w:rPr>
          <w:rStyle w:val="None"/>
          <w:rtl w:val="0"/>
        </w:rPr>
        <w:t> </w:t>
      </w:r>
    </w:p>
    <w:p>
      <w:pPr>
        <w:pStyle w:val="Body"/>
        <w:widowControl w:val="0"/>
        <w:ind w:left="720" w:firstLine="0"/>
      </w:pPr>
    </w:p>
    <w:p>
      <w:pPr>
        <w:pStyle w:val="Body"/>
        <w:widowControl w:val="0"/>
        <w:ind w:left="720" w:firstLine="0"/>
      </w:pPr>
      <w:r>
        <w:rPr>
          <w:rStyle w:val="None"/>
          <w:rtl w:val="0"/>
          <w:lang w:val="en-US"/>
        </w:rPr>
        <w:t xml:space="preserve">False positive results for </w:t>
      </w:r>
      <w:r>
        <w:rPr>
          <w:rStyle w:val="None"/>
          <w:b w:val="1"/>
          <w:bCs w:val="1"/>
          <w:i w:val="1"/>
          <w:iCs w:val="1"/>
          <w:shd w:val="clear" w:color="auto" w:fill="ffff00"/>
          <w:rtl w:val="0"/>
          <w:lang w:val="en-US"/>
        </w:rPr>
        <w:t>[test name]</w:t>
      </w:r>
      <w:r>
        <w:rPr>
          <w:rStyle w:val="None"/>
          <w:b w:val="1"/>
          <w:bCs w:val="1"/>
          <w:i w:val="1"/>
          <w:iCs w:val="1"/>
          <w:rtl w:val="0"/>
        </w:rPr>
        <w:t xml:space="preserve"> </w:t>
      </w:r>
      <w:r>
        <w:rPr>
          <w:rStyle w:val="None"/>
          <w:rtl w:val="0"/>
          <w:lang w:val="en-US"/>
        </w:rPr>
        <w:t xml:space="preserve">may occur due to cross-reactivity from pre-existing antibodies or other possible causes. </w:t>
      </w:r>
      <w:r>
        <w:rPr>
          <w:rStyle w:val="None"/>
          <w:b w:val="1"/>
          <w:bCs w:val="1"/>
          <w:i w:val="1"/>
          <w:iCs w:val="1"/>
          <w:shd w:val="clear" w:color="auto" w:fill="ffff00"/>
          <w:rtl w:val="0"/>
          <w:lang w:val="en-US"/>
        </w:rPr>
        <w:t>[For lateral flow devices:  Due to the risk of false positive results, confirmation of positive results should be considered using second, different [as appropriate, IgG or IgM] assay].</w:t>
      </w:r>
    </w:p>
    <w:p>
      <w:pPr>
        <w:pStyle w:val="Body"/>
        <w:widowControl w:val="0"/>
        <w:ind w:left="720" w:firstLine="0"/>
      </w:pPr>
    </w:p>
    <w:p>
      <w:pPr>
        <w:pStyle w:val="Body"/>
        <w:ind w:left="720" w:firstLine="0"/>
      </w:pPr>
      <w:r>
        <w:rPr>
          <w:rStyle w:val="None"/>
          <w:rtl w:val="0"/>
          <w:lang w:val="en-US"/>
        </w:rPr>
        <w:t xml:space="preserve">The </w:t>
      </w:r>
      <w:r>
        <w:rPr>
          <w:rStyle w:val="None"/>
          <w:b w:val="1"/>
          <w:bCs w:val="1"/>
          <w:i w:val="1"/>
          <w:iCs w:val="1"/>
          <w:shd w:val="clear" w:color="auto" w:fill="ffff00"/>
          <w:rtl w:val="0"/>
          <w:lang w:val="en-US"/>
        </w:rPr>
        <w:t>[test name]</w:t>
      </w:r>
      <w:r>
        <w:rPr>
          <w:rStyle w:val="None"/>
          <w:rtl w:val="0"/>
          <w:lang w:val="en-US"/>
        </w:rPr>
        <w:t xml:space="preserve"> is only for use under the Food and Drug Administration</w:t>
      </w:r>
      <w:r>
        <w:rPr>
          <w:rStyle w:val="None"/>
          <w:rtl w:val="1"/>
        </w:rPr>
        <w:t>’</w:t>
      </w:r>
      <w:r>
        <w:rPr>
          <w:rStyle w:val="None"/>
          <w:rtl w:val="0"/>
          <w:lang w:val="en-US"/>
        </w:rPr>
        <w:t>s Emergency Use Authorization.</w:t>
      </w:r>
    </w:p>
    <w:p>
      <w:pPr>
        <w:pStyle w:val="Body"/>
      </w:pPr>
    </w:p>
    <w:p>
      <w:pPr>
        <w:pStyle w:val="Body"/>
        <w:keepNext w:val="1"/>
        <w:numPr>
          <w:ilvl w:val="0"/>
          <w:numId w:val="7"/>
        </w:numPr>
        <w:bidi w:val="0"/>
        <w:spacing w:after="60"/>
        <w:ind w:right="0"/>
        <w:jc w:val="left"/>
        <w:outlineLvl w:val="1"/>
        <w:rPr>
          <w:b w:val="1"/>
          <w:bCs w:val="1"/>
          <w:i w:val="1"/>
          <w:iCs w:val="1"/>
          <w:rtl w:val="0"/>
          <w:lang w:val="en-US"/>
        </w:rPr>
      </w:pPr>
      <w:r>
        <w:rPr>
          <w:rStyle w:val="None"/>
          <w:b w:val="1"/>
          <w:bCs w:val="1"/>
          <w:i w:val="1"/>
          <w:iCs w:val="1"/>
          <w:u w:val="single"/>
          <w:rtl w:val="0"/>
          <w:lang w:val="en-US"/>
        </w:rPr>
        <w:t>Special Conditions for Use Statements:</w:t>
      </w:r>
    </w:p>
    <w:p>
      <w:pPr>
        <w:pStyle w:val="Body"/>
        <w:ind w:left="450" w:firstLine="270"/>
      </w:pPr>
      <w:r>
        <w:rPr>
          <w:rStyle w:val="None"/>
          <w:rtl w:val="0"/>
          <w:lang w:val="en-US"/>
        </w:rPr>
        <w:t>For prescription use only</w:t>
      </w:r>
    </w:p>
    <w:p>
      <w:pPr>
        <w:pStyle w:val="Body"/>
        <w:ind w:left="450" w:firstLine="270"/>
      </w:pPr>
      <w:r>
        <w:rPr>
          <w:rStyle w:val="None"/>
          <w:rtl w:val="0"/>
          <w:lang w:val="en-US"/>
        </w:rPr>
        <w:t xml:space="preserve">For </w:t>
      </w:r>
      <w:r>
        <w:rPr>
          <w:rStyle w:val="None"/>
          <w:i w:val="1"/>
          <w:iCs w:val="1"/>
          <w:rtl w:val="0"/>
          <w:lang w:val="it-IT"/>
        </w:rPr>
        <w:t>in vitro</w:t>
      </w:r>
      <w:r>
        <w:rPr>
          <w:rStyle w:val="None"/>
          <w:rtl w:val="0"/>
          <w:lang w:val="en-US"/>
        </w:rPr>
        <w:t xml:space="preserve"> diagnostic use only</w:t>
      </w:r>
    </w:p>
    <w:p>
      <w:pPr>
        <w:pStyle w:val="Body"/>
        <w:ind w:left="450" w:firstLine="270"/>
      </w:pPr>
      <w:bookmarkStart w:name="_Hlk37324179" w:id="0"/>
      <w:r>
        <w:rPr>
          <w:rStyle w:val="None"/>
          <w:rtl w:val="0"/>
          <w:lang w:val="en-US"/>
        </w:rPr>
        <w:t>For Emergency Use Authorization only</w:t>
      </w:r>
      <w:bookmarkEnd w:id="0"/>
    </w:p>
    <w:p>
      <w:pPr>
        <w:pStyle w:val="Body"/>
        <w:keepNext w:val="1"/>
        <w:numPr>
          <w:ilvl w:val="0"/>
          <w:numId w:val="7"/>
        </w:numPr>
        <w:bidi w:val="0"/>
        <w:spacing w:before="240" w:after="60"/>
        <w:ind w:right="0"/>
        <w:jc w:val="left"/>
        <w:outlineLvl w:val="1"/>
        <w:rPr>
          <w:b w:val="1"/>
          <w:bCs w:val="1"/>
          <w:i w:val="1"/>
          <w:iCs w:val="1"/>
          <w:rtl w:val="0"/>
          <w:lang w:val="en-US"/>
        </w:rPr>
      </w:pPr>
      <w:r>
        <w:rPr>
          <w:rStyle w:val="None"/>
          <w:b w:val="1"/>
          <w:bCs w:val="1"/>
          <w:i w:val="1"/>
          <w:iCs w:val="1"/>
          <w:u w:val="single"/>
          <w:rtl w:val="0"/>
          <w:lang w:val="en-US"/>
        </w:rPr>
        <w:t>Special Instrument Requirements:</w:t>
      </w:r>
    </w:p>
    <w:p>
      <w:pPr>
        <w:pStyle w:val="Body"/>
        <w:keepNext w:val="1"/>
        <w:spacing w:before="240" w:after="120"/>
        <w:ind w:left="720" w:firstLine="0"/>
        <w:outlineLvl w:val="0"/>
        <w:rPr>
          <w:rStyle w:val="None"/>
          <w:b w:val="1"/>
          <w:bCs w:val="1"/>
          <w:kern w:val="32"/>
        </w:rPr>
      </w:pPr>
      <w:r>
        <w:rPr>
          <w:rStyle w:val="None"/>
          <w:b w:val="1"/>
          <w:bCs w:val="1"/>
          <w:kern w:val="32"/>
          <w:rtl w:val="0"/>
          <w:lang w:val="en-US"/>
        </w:rPr>
        <w:t xml:space="preserve">The </w:t>
      </w:r>
      <w:r>
        <w:rPr>
          <w:rStyle w:val="None"/>
          <w:b w:val="1"/>
          <w:bCs w:val="1"/>
          <w:i w:val="1"/>
          <w:iCs w:val="1"/>
          <w:outline w:val="0"/>
          <w:color w:val="000000"/>
          <w:kern w:val="32"/>
          <w:u w:color="000000"/>
          <w:shd w:val="clear" w:color="auto" w:fill="ffff00"/>
          <w:rtl w:val="0"/>
          <w:lang w:val="en-US"/>
          <w14:textFill>
            <w14:solidFill>
              <w14:srgbClr w14:val="000000"/>
            </w14:solidFill>
          </w14:textFill>
        </w:rPr>
        <w:t>[test name]</w:t>
      </w:r>
      <w:r>
        <w:rPr>
          <w:rStyle w:val="None"/>
          <w:b w:val="1"/>
          <w:bCs w:val="1"/>
          <w:i w:val="1"/>
          <w:iCs w:val="1"/>
          <w:outline w:val="0"/>
          <w:color w:val="000000"/>
          <w:kern w:val="32"/>
          <w:u w:color="000000"/>
          <w:rtl w:val="0"/>
          <w14:textFill>
            <w14:solidFill>
              <w14:srgbClr w14:val="000000"/>
            </w14:solidFill>
          </w14:textFill>
        </w:rPr>
        <w:t xml:space="preserve"> </w:t>
      </w:r>
      <w:r>
        <w:rPr>
          <w:rStyle w:val="None"/>
          <w:b w:val="1"/>
          <w:bCs w:val="1"/>
          <w:kern w:val="32"/>
          <w:rtl w:val="0"/>
          <w:lang w:val="en-US"/>
        </w:rPr>
        <w:t xml:space="preserve">test is to be used with the </w:t>
      </w:r>
      <w:r>
        <w:rPr>
          <w:rStyle w:val="None"/>
          <w:b w:val="1"/>
          <w:bCs w:val="1"/>
          <w:i w:val="1"/>
          <w:iCs w:val="1"/>
          <w:kern w:val="32"/>
          <w:shd w:val="clear" w:color="auto" w:fill="ffff00"/>
          <w:rtl w:val="0"/>
          <w:lang w:val="en-US"/>
        </w:rPr>
        <w:t>[list all instruments, software requirements, other applicable instrumentation, etc.].</w:t>
      </w:r>
      <w:r>
        <w:rPr>
          <w:rStyle w:val="None"/>
          <w:b w:val="1"/>
          <w:bCs w:val="1"/>
          <w:i w:val="1"/>
          <w:iCs w:val="1"/>
          <w:kern w:val="32"/>
          <w:rtl w:val="0"/>
        </w:rPr>
        <w:t xml:space="preserve"> </w:t>
      </w:r>
    </w:p>
    <w:p>
      <w:pPr>
        <w:pStyle w:val="Body"/>
        <w:keepNext w:val="1"/>
        <w:numPr>
          <w:ilvl w:val="0"/>
          <w:numId w:val="8"/>
        </w:numPr>
        <w:bidi w:val="0"/>
        <w:spacing w:before="240" w:after="120"/>
        <w:ind w:right="0"/>
        <w:jc w:val="left"/>
        <w:outlineLvl w:val="0"/>
        <w:rPr>
          <w:b w:val="1"/>
          <w:bCs w:val="1"/>
          <w:rtl w:val="0"/>
          <w:lang w:val="en-US"/>
        </w:rPr>
      </w:pPr>
      <w:r>
        <w:rPr>
          <w:rStyle w:val="None"/>
          <w:b w:val="1"/>
          <w:bCs w:val="1"/>
          <w:kern w:val="32"/>
          <w:rtl w:val="0"/>
          <w:lang w:val="en-US"/>
        </w:rPr>
        <w:t>DEVICE DESCRIPTION AND TEST PRINCIPLE</w:t>
      </w:r>
    </w:p>
    <w:p>
      <w:pPr>
        <w:pStyle w:val="Body"/>
        <w:keepNext w:val="1"/>
        <w:numPr>
          <w:ilvl w:val="0"/>
          <w:numId w:val="10"/>
        </w:numPr>
        <w:bidi w:val="0"/>
        <w:spacing w:after="60"/>
        <w:ind w:right="0"/>
        <w:jc w:val="left"/>
        <w:outlineLvl w:val="1"/>
        <w:rPr>
          <w:b w:val="1"/>
          <w:bCs w:val="1"/>
          <w:i w:val="1"/>
          <w:iCs w:val="1"/>
          <w:rtl w:val="0"/>
          <w:lang w:val="en-US"/>
        </w:rPr>
      </w:pPr>
      <w:r>
        <w:rPr>
          <w:rStyle w:val="None"/>
          <w:b w:val="1"/>
          <w:bCs w:val="1"/>
          <w:i w:val="1"/>
          <w:iCs w:val="1"/>
          <w:u w:val="single"/>
          <w:rtl w:val="0"/>
          <w:lang w:val="en-US"/>
        </w:rPr>
        <w:t>Product Overview/Test Principle:</w:t>
      </w:r>
    </w:p>
    <w:p>
      <w:pPr>
        <w:pStyle w:val="Body"/>
        <w:ind w:left="720" w:firstLine="0"/>
        <w:rPr>
          <w:rStyle w:val="None"/>
          <w:b w:val="1"/>
          <w:bCs w:val="1"/>
          <w:i w:val="1"/>
          <w:iCs w:val="1"/>
          <w:shd w:val="clear" w:color="auto" w:fill="ffff00"/>
        </w:rPr>
      </w:pPr>
      <w:r>
        <w:rPr>
          <w:rStyle w:val="None"/>
          <w:b w:val="1"/>
          <w:bCs w:val="1"/>
          <w:i w:val="1"/>
          <w:iCs w:val="1"/>
          <w:shd w:val="clear" w:color="auto" w:fill="ffff00"/>
          <w:rtl w:val="0"/>
          <w:lang w:val="en-US"/>
        </w:rPr>
        <w:t>[Describe the technology of the test and how this technology works to identify measurand (i.e., the test principle), the instruments/reader employed/required to perform the test from sample collection to result, and the specimen types for which you claim to have performance characteristics as described below]</w:t>
      </w:r>
    </w:p>
    <w:p>
      <w:pPr>
        <w:pStyle w:val="Body"/>
        <w:ind w:left="720" w:firstLine="0"/>
        <w:rPr>
          <w:rStyle w:val="None"/>
          <w:b w:val="1"/>
          <w:bCs w:val="1"/>
          <w:i w:val="1"/>
          <w:iCs w:val="1"/>
          <w:shd w:val="clear" w:color="auto" w:fill="ffff00"/>
        </w:rPr>
      </w:pPr>
    </w:p>
    <w:p>
      <w:pPr>
        <w:pStyle w:val="Body"/>
        <w:ind w:left="720" w:firstLine="0"/>
      </w:pPr>
      <w:r>
        <w:rPr>
          <w:rStyle w:val="None"/>
          <w:rtl w:val="0"/>
          <w:lang w:val="en-US"/>
        </w:rPr>
        <w:t xml:space="preserve">The </w:t>
      </w:r>
      <w:r>
        <w:rPr>
          <w:rStyle w:val="None"/>
          <w:b w:val="1"/>
          <w:bCs w:val="1"/>
          <w:i w:val="1"/>
          <w:iCs w:val="1"/>
          <w:shd w:val="clear" w:color="auto" w:fill="ffff00"/>
          <w:rtl w:val="0"/>
          <w:lang w:val="en-US"/>
        </w:rPr>
        <w:t>[test name]</w:t>
      </w:r>
      <w:r>
        <w:rPr>
          <w:rStyle w:val="None"/>
          <w:rtl w:val="0"/>
          <w:lang w:val="en-US"/>
        </w:rPr>
        <w:t xml:space="preserve"> uses the following:</w:t>
      </w:r>
    </w:p>
    <w:p>
      <w:pPr>
        <w:pStyle w:val="Body"/>
        <w:ind w:left="720" w:firstLine="0"/>
        <w:rPr>
          <w:rStyle w:val="None"/>
          <w:b w:val="1"/>
          <w:bCs w:val="1"/>
          <w:i w:val="1"/>
          <w:iCs w:val="1"/>
        </w:rPr>
      </w:pPr>
      <w:r>
        <w:rPr>
          <w:rStyle w:val="None"/>
          <w:b w:val="1"/>
          <w:bCs w:val="1"/>
          <w:i w:val="1"/>
          <w:iCs w:val="1"/>
          <w:shd w:val="clear" w:color="auto" w:fill="ffff00"/>
          <w:rtl w:val="0"/>
          <w:lang w:val="en-US"/>
        </w:rPr>
        <w:t>[List the antigen(s) and antibodies used in the assay to detect the antibodies in human specimens]</w:t>
      </w:r>
    </w:p>
    <w:p>
      <w:pPr>
        <w:pStyle w:val="Body"/>
        <w:keepNext w:val="1"/>
        <w:numPr>
          <w:ilvl w:val="0"/>
          <w:numId w:val="10"/>
        </w:numPr>
        <w:bidi w:val="0"/>
        <w:spacing w:before="240" w:after="60"/>
        <w:ind w:right="0"/>
        <w:jc w:val="left"/>
        <w:outlineLvl w:val="1"/>
        <w:rPr>
          <w:b w:val="1"/>
          <w:bCs w:val="1"/>
          <w:i w:val="1"/>
          <w:iCs w:val="1"/>
          <w:rtl w:val="0"/>
          <w:lang w:val="en-US"/>
        </w:rPr>
      </w:pPr>
      <w:r>
        <w:rPr>
          <w:rStyle w:val="None"/>
          <w:b w:val="1"/>
          <w:bCs w:val="1"/>
          <w:i w:val="1"/>
          <w:iCs w:val="1"/>
          <w:u w:val="single"/>
          <w:rtl w:val="0"/>
          <w:lang w:val="en-US"/>
        </w:rPr>
        <w:t>Description of Test Steps</w:t>
      </w:r>
      <w:r>
        <w:rPr>
          <w:rStyle w:val="None"/>
          <w:b w:val="1"/>
          <w:bCs w:val="1"/>
          <w:i w:val="1"/>
          <w:iCs w:val="1"/>
          <w:rtl w:val="0"/>
        </w:rPr>
        <w:t xml:space="preserve">: </w:t>
      </w:r>
      <w:r>
        <w:rPr>
          <w:rStyle w:val="None"/>
          <w:b w:val="1"/>
          <w:bCs w:val="1"/>
          <w:i w:val="1"/>
          <w:iCs w:val="1"/>
          <w:shd w:val="clear" w:color="auto" w:fill="ffff00"/>
          <w:rtl w:val="0"/>
          <w:lang w:val="en-US"/>
        </w:rPr>
        <w:t>[Describe in order the steps of the test from specimen collection to result output.]</w:t>
      </w:r>
      <w:r>
        <w:rPr>
          <w:rStyle w:val="None"/>
          <w:b w:val="1"/>
          <w:bCs w:val="1"/>
          <w:i w:val="1"/>
          <w:iCs w:val="1"/>
          <w:rtl w:val="0"/>
        </w:rPr>
        <w:t xml:space="preserve"> </w:t>
      </w:r>
    </w:p>
    <w:p>
      <w:pPr>
        <w:pStyle w:val="Body"/>
        <w:ind w:left="720" w:firstLine="0"/>
      </w:pPr>
    </w:p>
    <w:p>
      <w:pPr>
        <w:pStyle w:val="Body"/>
        <w:keepNext w:val="1"/>
        <w:keepLines w:val="1"/>
        <w:numPr>
          <w:ilvl w:val="0"/>
          <w:numId w:val="10"/>
        </w:numPr>
        <w:bidi w:val="0"/>
        <w:ind w:right="0"/>
        <w:jc w:val="left"/>
        <w:rPr>
          <w:b w:val="1"/>
          <w:bCs w:val="1"/>
          <w:i w:val="1"/>
          <w:iCs w:val="1"/>
          <w:rtl w:val="0"/>
        </w:rPr>
      </w:pPr>
      <w:r>
        <w:rPr>
          <w:rStyle w:val="None"/>
          <w:b w:val="1"/>
          <w:bCs w:val="1"/>
          <w:i w:val="1"/>
          <w:iCs w:val="1"/>
          <w:u w:val="single"/>
          <w:rtl w:val="0"/>
        </w:rPr>
        <w:t>Control Material</w:t>
      </w:r>
    </w:p>
    <w:p>
      <w:pPr>
        <w:pStyle w:val="Body"/>
        <w:ind w:left="720" w:firstLine="0"/>
        <w:rPr>
          <w:rStyle w:val="None"/>
          <w:b w:val="1"/>
          <w:bCs w:val="1"/>
          <w:i w:val="1"/>
          <w:iCs w:val="1"/>
          <w:caps w:val="1"/>
        </w:rPr>
      </w:pPr>
      <w:r>
        <w:rPr>
          <w:rStyle w:val="None"/>
          <w:b w:val="1"/>
          <w:bCs w:val="1"/>
          <w:i w:val="1"/>
          <w:iCs w:val="1"/>
          <w:shd w:val="clear" w:color="auto" w:fill="ffff00"/>
          <w:rtl w:val="0"/>
          <w:lang w:val="en-US"/>
        </w:rPr>
        <w:t>[List all control materials (provided with the test kit and/or required but not provided with the test kit) and describe what they are, how they are expected to work, where in the testing process they are used, and the frequency of use.  If a control is commercially available, provide supplier</w:t>
      </w:r>
      <w:r>
        <w:rPr>
          <w:rStyle w:val="None"/>
          <w:b w:val="1"/>
          <w:bCs w:val="1"/>
          <w:i w:val="1"/>
          <w:iCs w:val="1"/>
          <w:shd w:val="clear" w:color="auto" w:fill="ffff00"/>
          <w:rtl w:val="1"/>
        </w:rPr>
        <w:t>’</w:t>
      </w:r>
      <w:r>
        <w:rPr>
          <w:rStyle w:val="None"/>
          <w:b w:val="1"/>
          <w:bCs w:val="1"/>
          <w:i w:val="1"/>
          <w:iCs w:val="1"/>
          <w:shd w:val="clear" w:color="auto" w:fill="ffff00"/>
          <w:rtl w:val="0"/>
          <w:lang w:val="en-US"/>
        </w:rPr>
        <w:t>s name and catalog number or other identifier; if your device relies on external controls that are manufactured by a third party please note that these controls should also be validated within your analytical and clinical studies described below in Section J</w:t>
      </w:r>
      <w:r>
        <w:rPr>
          <w:rStyle w:val="None"/>
          <w:b w:val="1"/>
          <w:bCs w:val="1"/>
          <w:i w:val="1"/>
          <w:iCs w:val="1"/>
          <w:caps w:val="1"/>
          <w:shd w:val="clear" w:color="auto" w:fill="ffff00"/>
          <w:rtl w:val="0"/>
          <w:lang w:val="pt-PT"/>
        </w:rPr>
        <w:t>.]</w:t>
      </w:r>
    </w:p>
    <w:p>
      <w:pPr>
        <w:pStyle w:val="Body"/>
        <w:ind w:left="720" w:firstLine="0"/>
        <w:rPr>
          <w:rStyle w:val="None"/>
          <w:b w:val="1"/>
          <w:bCs w:val="1"/>
        </w:rPr>
      </w:pPr>
    </w:p>
    <w:p>
      <w:pPr>
        <w:pStyle w:val="Body"/>
        <w:ind w:left="720" w:firstLine="0"/>
        <w:rPr>
          <w:rStyle w:val="None"/>
          <w:b w:val="1"/>
          <w:bCs w:val="1"/>
        </w:rPr>
      </w:pPr>
      <w:r>
        <w:rPr>
          <w:rStyle w:val="None"/>
          <w:rtl w:val="0"/>
          <w:lang w:val="en-US"/>
        </w:rPr>
        <w:t>Controls that will be provided with the test kit include:</w:t>
      </w:r>
    </w:p>
    <w:p>
      <w:pPr>
        <w:pStyle w:val="Body"/>
        <w:ind w:left="990" w:firstLine="0"/>
      </w:pPr>
    </w:p>
    <w:p>
      <w:pPr>
        <w:pStyle w:val="Body"/>
        <w:numPr>
          <w:ilvl w:val="0"/>
          <w:numId w:val="12"/>
        </w:numPr>
        <w:spacing w:after="160"/>
        <w:rPr>
          <w:lang w:val="en-US"/>
        </w:rPr>
      </w:pPr>
      <w:r>
        <w:rPr>
          <w:rStyle w:val="None"/>
          <w:rtl w:val="0"/>
          <w:lang w:val="en-US"/>
        </w:rPr>
        <w:t xml:space="preserve">An external positive control for each antibody class claimed (e.g., IgG, IgM) is needed to </w:t>
      </w:r>
      <w:r>
        <w:rPr>
          <w:rStyle w:val="None"/>
          <w:b w:val="1"/>
          <w:bCs w:val="1"/>
          <w:i w:val="1"/>
          <w:iCs w:val="1"/>
          <w:shd w:val="clear" w:color="auto" w:fill="ffff00"/>
          <w:rtl w:val="0"/>
          <w:lang w:val="en-US"/>
        </w:rPr>
        <w:t>[describe need]</w:t>
      </w:r>
      <w:r>
        <w:rPr>
          <w:rStyle w:val="None"/>
          <w:rtl w:val="0"/>
          <w:lang w:val="en-US"/>
        </w:rPr>
        <w:t xml:space="preserve"> and is used </w:t>
      </w:r>
      <w:r>
        <w:rPr>
          <w:rStyle w:val="None"/>
          <w:b w:val="1"/>
          <w:bCs w:val="1"/>
          <w:i w:val="1"/>
          <w:iCs w:val="1"/>
          <w:shd w:val="clear" w:color="auto" w:fill="ffff00"/>
          <w:rtl w:val="0"/>
          <w:lang w:val="en-US"/>
        </w:rPr>
        <w:t xml:space="preserve">[describe use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please specify the concentration of the positive control relative to the cut-off of your test (note that ideally the positive control concentration should be such that it is close to the cut-off of your test) and specify frequency of use.]</w:t>
      </w:r>
      <w:r>
        <w:rPr>
          <w:rStyle w:val="None"/>
          <w:rtl w:val="0"/>
        </w:rPr>
        <w:t xml:space="preserve"> </w:t>
      </w:r>
    </w:p>
    <w:p>
      <w:pPr>
        <w:pStyle w:val="Body"/>
        <w:numPr>
          <w:ilvl w:val="0"/>
          <w:numId w:val="12"/>
        </w:numPr>
        <w:spacing w:after="160"/>
        <w:rPr>
          <w:lang w:val="en-US"/>
        </w:rPr>
      </w:pPr>
      <w:r>
        <w:rPr>
          <w:rStyle w:val="None"/>
          <w:rtl w:val="0"/>
          <w:lang w:val="en-US"/>
        </w:rPr>
        <w:t xml:space="preserve">An external negative control is needed to </w:t>
      </w:r>
      <w:r>
        <w:rPr>
          <w:rStyle w:val="None"/>
          <w:b w:val="1"/>
          <w:bCs w:val="1"/>
          <w:i w:val="1"/>
          <w:iCs w:val="1"/>
          <w:shd w:val="clear" w:color="auto" w:fill="ffff00"/>
          <w:rtl w:val="0"/>
          <w:lang w:val="en-US"/>
        </w:rPr>
        <w:t>[describe need]</w:t>
      </w:r>
      <w:r>
        <w:rPr>
          <w:rStyle w:val="None"/>
          <w:rtl w:val="0"/>
          <w:lang w:val="en-US"/>
        </w:rPr>
        <w:t xml:space="preserve"> and is used </w:t>
      </w:r>
      <w:r>
        <w:rPr>
          <w:rStyle w:val="None"/>
          <w:b w:val="1"/>
          <w:bCs w:val="1"/>
          <w:i w:val="1"/>
          <w:iCs w:val="1"/>
          <w:shd w:val="clear" w:color="auto" w:fill="ffff00"/>
          <w:rtl w:val="0"/>
          <w:lang w:val="en-US"/>
        </w:rPr>
        <w:t xml:space="preserve">[describe use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please specify the composition of the negative control and specify frequency of use.]</w:t>
      </w:r>
      <w:r>
        <w:rPr>
          <w:rStyle w:val="None"/>
          <w:rtl w:val="0"/>
        </w:rPr>
        <w:t xml:space="preserve"> </w:t>
      </w:r>
    </w:p>
    <w:p>
      <w:pPr>
        <w:pStyle w:val="Body"/>
        <w:numPr>
          <w:ilvl w:val="0"/>
          <w:numId w:val="12"/>
        </w:numPr>
        <w:rPr>
          <w:lang w:val="pt-PT"/>
        </w:rPr>
      </w:pPr>
      <w:r>
        <w:rPr>
          <w:rStyle w:val="None"/>
          <w:rtl w:val="0"/>
          <w:lang w:val="pt-PT"/>
        </w:rPr>
        <w:t xml:space="preserve">A </w:t>
      </w:r>
      <w:r>
        <w:rPr>
          <w:rStyle w:val="None"/>
          <w:b w:val="1"/>
          <w:bCs w:val="1"/>
          <w:i w:val="1"/>
          <w:iCs w:val="1"/>
          <w:shd w:val="clear" w:color="auto" w:fill="ffff00"/>
          <w:rtl w:val="0"/>
          <w:lang w:val="en-US"/>
        </w:rPr>
        <w:t>[other (e.g., sample adequacy, internal, etc.)]</w:t>
      </w:r>
      <w:r>
        <w:rPr>
          <w:rStyle w:val="None"/>
          <w:rtl w:val="0"/>
          <w:lang w:val="en-US"/>
        </w:rPr>
        <w:t xml:space="preserve"> control is needed to </w:t>
      </w:r>
      <w:r>
        <w:rPr>
          <w:rStyle w:val="None"/>
          <w:b w:val="1"/>
          <w:bCs w:val="1"/>
          <w:i w:val="1"/>
          <w:iCs w:val="1"/>
          <w:shd w:val="clear" w:color="auto" w:fill="ffff00"/>
          <w:rtl w:val="0"/>
          <w:lang w:val="en-US"/>
        </w:rPr>
        <w:t>[describe need]</w:t>
      </w:r>
      <w:r>
        <w:rPr>
          <w:rStyle w:val="None"/>
          <w:rtl w:val="0"/>
          <w:lang w:val="en-US"/>
        </w:rPr>
        <w:t xml:space="preserve"> and is used </w:t>
      </w:r>
      <w:r>
        <w:rPr>
          <w:rStyle w:val="None"/>
          <w:b w:val="1"/>
          <w:bCs w:val="1"/>
          <w:i w:val="1"/>
          <w:iCs w:val="1"/>
          <w:shd w:val="clear" w:color="auto" w:fill="ffff00"/>
          <w:rtl w:val="0"/>
          <w:lang w:val="en-US"/>
        </w:rPr>
        <w:t xml:space="preserve">[describe use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please specify the composition of the control and specify frequency of use.]</w:t>
      </w:r>
      <w:r>
        <w:rPr>
          <w:rStyle w:val="None"/>
          <w:rtl w:val="0"/>
        </w:rPr>
        <w:t xml:space="preserve"> </w:t>
      </w:r>
    </w:p>
    <w:p>
      <w:pPr>
        <w:pStyle w:val="Body"/>
        <w:ind w:left="360" w:firstLine="0"/>
      </w:pPr>
    </w:p>
    <w:p>
      <w:pPr>
        <w:pStyle w:val="Body"/>
        <w:ind w:left="720" w:firstLine="0"/>
        <w:rPr>
          <w:rStyle w:val="None"/>
          <w:b w:val="1"/>
          <w:bCs w:val="1"/>
          <w:i w:val="1"/>
          <w:iCs w:val="1"/>
        </w:rPr>
      </w:pPr>
      <w:r>
        <w:rPr>
          <w:rStyle w:val="None"/>
          <w:rtl w:val="0"/>
          <w:lang w:val="en-US"/>
        </w:rPr>
        <w:t xml:space="preserve">Controls that are required but not provided with the test kit include </w:t>
      </w:r>
      <w:r>
        <w:rPr>
          <w:rStyle w:val="None"/>
          <w:b w:val="1"/>
          <w:bCs w:val="1"/>
          <w:i w:val="1"/>
          <w:iCs w:val="1"/>
          <w:shd w:val="clear" w:color="auto" w:fill="ffff00"/>
          <w:rtl w:val="0"/>
          <w:lang w:val="es-ES_tradnl"/>
        </w:rPr>
        <w:t xml:space="preserve">[describe control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 xml:space="preserve">provide recommended sources of the control materials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either a separate control kit for purchase that you develop and market or a control material that can be purchased from a third party]</w:t>
      </w:r>
      <w:r>
        <w:rPr>
          <w:rStyle w:val="None"/>
          <w:b w:val="1"/>
          <w:bCs w:val="1"/>
          <w:i w:val="1"/>
          <w:iCs w:val="1"/>
          <w:rtl w:val="0"/>
        </w:rPr>
        <w:t>.</w:t>
      </w:r>
      <w:r>
        <w:rPr>
          <w:rStyle w:val="None"/>
          <w:rtl w:val="0"/>
          <w:lang w:val="en-US"/>
        </w:rPr>
        <w:t xml:space="preserve"> This/these control(s) is/are needed to </w:t>
      </w:r>
      <w:r>
        <w:rPr>
          <w:rStyle w:val="None"/>
          <w:b w:val="1"/>
          <w:bCs w:val="1"/>
          <w:i w:val="1"/>
          <w:iCs w:val="1"/>
          <w:shd w:val="clear" w:color="auto" w:fill="ffff00"/>
          <w:rtl w:val="0"/>
          <w:lang w:val="en-US"/>
        </w:rPr>
        <w:t>[describe need]</w:t>
      </w:r>
      <w:r>
        <w:rPr>
          <w:rStyle w:val="None"/>
          <w:rtl w:val="0"/>
          <w:lang w:val="en-US"/>
        </w:rPr>
        <w:t xml:space="preserve"> and is/are used </w:t>
      </w:r>
      <w:r>
        <w:rPr>
          <w:rStyle w:val="None"/>
          <w:b w:val="1"/>
          <w:bCs w:val="1"/>
          <w:i w:val="1"/>
          <w:iCs w:val="1"/>
          <w:shd w:val="clear" w:color="auto" w:fill="ffff00"/>
          <w:rtl w:val="0"/>
          <w:lang w:val="en-US"/>
        </w:rPr>
        <w:t xml:space="preserve">[describe use </w:t>
      </w:r>
      <w:r>
        <w:rPr>
          <w:rStyle w:val="None"/>
          <w:b w:val="1"/>
          <w:bCs w:val="1"/>
          <w:i w:val="1"/>
          <w:iCs w:val="1"/>
          <w:shd w:val="clear" w:color="auto" w:fill="ffff00"/>
          <w:rtl w:val="0"/>
        </w:rPr>
        <w:t xml:space="preserve">– </w:t>
      </w:r>
      <w:r>
        <w:rPr>
          <w:rStyle w:val="None"/>
          <w:b w:val="1"/>
          <w:bCs w:val="1"/>
          <w:i w:val="1"/>
          <w:iCs w:val="1"/>
          <w:shd w:val="clear" w:color="auto" w:fill="ffff00"/>
          <w:rtl w:val="0"/>
          <w:lang w:val="en-US"/>
        </w:rPr>
        <w:t>please also specify frequency of use]</w:t>
      </w:r>
      <w:r>
        <w:rPr>
          <w:rStyle w:val="None"/>
          <w:rtl w:val="0"/>
        </w:rPr>
        <w:t xml:space="preserve">. </w:t>
      </w:r>
    </w:p>
    <w:p>
      <w:pPr>
        <w:pStyle w:val="Body"/>
        <w:keepNext w:val="1"/>
        <w:numPr>
          <w:ilvl w:val="0"/>
          <w:numId w:val="13"/>
        </w:numPr>
        <w:bidi w:val="0"/>
        <w:spacing w:before="240" w:after="120"/>
        <w:ind w:right="0"/>
        <w:jc w:val="left"/>
        <w:outlineLvl w:val="0"/>
        <w:rPr>
          <w:b w:val="1"/>
          <w:bCs w:val="1"/>
          <w:rtl w:val="0"/>
          <w:lang w:val="en-US"/>
        </w:rPr>
      </w:pPr>
      <w:r>
        <w:rPr>
          <w:rStyle w:val="None"/>
          <w:b w:val="1"/>
          <w:bCs w:val="1"/>
          <w:kern w:val="32"/>
          <w:rtl w:val="0"/>
          <w:lang w:val="en-US"/>
        </w:rPr>
        <w:t>INTERPRETATION OF RESULTS</w:t>
      </w:r>
    </w:p>
    <w:p>
      <w:pPr>
        <w:pStyle w:val="Body"/>
        <w:tabs>
          <w:tab w:val="left" w:pos="1080"/>
        </w:tabs>
        <w:ind w:left="360" w:firstLine="0"/>
      </w:pPr>
      <w:r>
        <w:rPr>
          <w:rStyle w:val="None"/>
          <w:rtl w:val="0"/>
          <w:lang w:val="en-US"/>
        </w:rPr>
        <w:t xml:space="preserve">Assessment of </w:t>
      </w:r>
      <w:r>
        <w:rPr>
          <w:rStyle w:val="None"/>
          <w:b w:val="1"/>
          <w:bCs w:val="1"/>
          <w:i w:val="1"/>
          <w:iCs w:val="1"/>
          <w:shd w:val="clear" w:color="auto" w:fill="ffff00"/>
          <w:rtl w:val="0"/>
          <w:lang w:val="en-US"/>
        </w:rPr>
        <w:t>[test name]</w:t>
      </w:r>
      <w:r>
        <w:rPr>
          <w:rStyle w:val="None"/>
          <w:rtl w:val="0"/>
          <w:lang w:val="en-US"/>
        </w:rPr>
        <w:t xml:space="preserve"> results should be performed after the positive and negative controls have been examined and determined to be valid and acceptable. If the controls are not valid, the patient results cannot be interpreted.</w:t>
      </w:r>
    </w:p>
    <w:p>
      <w:pPr>
        <w:pStyle w:val="Body"/>
        <w:ind w:left="360" w:firstLine="0"/>
      </w:pPr>
    </w:p>
    <w:p>
      <w:pPr>
        <w:pStyle w:val="Body"/>
        <w:ind w:left="360" w:firstLine="0"/>
        <w:rPr>
          <w:rStyle w:val="None"/>
          <w:b w:val="1"/>
          <w:bCs w:val="1"/>
          <w:i w:val="1"/>
          <w:iCs w:val="1"/>
          <w:shd w:val="clear" w:color="auto" w:fill="ffff00"/>
        </w:rPr>
      </w:pPr>
      <w:r>
        <w:rPr>
          <w:rStyle w:val="None"/>
          <w:b w:val="1"/>
          <w:bCs w:val="1"/>
          <w:i w:val="1"/>
          <w:iCs w:val="1"/>
          <w:shd w:val="clear" w:color="auto" w:fill="ffff00"/>
          <w:rtl w:val="0"/>
          <w:lang w:val="en-US"/>
        </w:rPr>
        <w:t>[Clearly describe how results are to be interpreted. If applicable, clearly indicate how to interpret numeric test values as positive or negative for the presence of antibodies against SARS-CoV-2. Indicate how to identify indeterminate/equivocal results (if applicable) and how the user should resolve them. Also describe if and when repeat testing may be required.</w:t>
      </w:r>
    </w:p>
    <w:p>
      <w:pPr>
        <w:pStyle w:val="Body"/>
        <w:ind w:left="360" w:firstLine="0"/>
        <w:rPr>
          <w:rStyle w:val="None"/>
          <w:b w:val="1"/>
          <w:bCs w:val="1"/>
          <w:shd w:val="clear" w:color="auto" w:fill="ffff00"/>
        </w:rPr>
      </w:pPr>
    </w:p>
    <w:p>
      <w:pPr>
        <w:pStyle w:val="Body"/>
        <w:ind w:left="360" w:firstLine="0"/>
        <w:rPr>
          <w:rStyle w:val="None"/>
          <w:shd w:val="clear" w:color="auto" w:fill="ffff00"/>
        </w:rPr>
      </w:pPr>
      <w:r>
        <w:rPr>
          <w:rStyle w:val="None"/>
          <w:b w:val="1"/>
          <w:bCs w:val="1"/>
          <w:i w:val="1"/>
          <w:iCs w:val="1"/>
          <w:shd w:val="clear" w:color="auto" w:fill="ffff00"/>
          <w:rtl w:val="0"/>
          <w:lang w:val="en-US"/>
        </w:rPr>
        <w:t>If your test is a lateral flow, please describe the results interpretation for each of the test lines.</w:t>
      </w:r>
      <w:r>
        <w:rPr>
          <w:rStyle w:val="None"/>
          <w:shd w:val="clear" w:color="auto" w:fill="ffff00"/>
          <w:rtl w:val="0"/>
        </w:rPr>
        <w:t xml:space="preserve"> </w:t>
      </w:r>
      <w:r>
        <w:rPr>
          <w:rStyle w:val="None"/>
          <w:b w:val="1"/>
          <w:bCs w:val="1"/>
          <w:i w:val="1"/>
          <w:iCs w:val="1"/>
          <w:shd w:val="clear" w:color="auto" w:fill="ffff00"/>
          <w:rtl w:val="0"/>
          <w:lang w:val="en-US"/>
        </w:rPr>
        <w:t>You could consider reporting the results in the form of a table as shown below for a test that detects and differentiates between IgG and IgM:</w:t>
      </w:r>
    </w:p>
    <w:p>
      <w:pPr>
        <w:pStyle w:val="Body"/>
        <w:ind w:left="360" w:firstLine="0"/>
        <w:rPr>
          <w:rStyle w:val="None"/>
          <w:shd w:val="clear" w:color="auto" w:fill="ffff00"/>
        </w:rPr>
      </w:pPr>
    </w:p>
    <w:p>
      <w:pPr>
        <w:pStyle w:val="Body"/>
        <w:keepNext w:val="1"/>
        <w:tabs>
          <w:tab w:val="left" w:pos="1152"/>
        </w:tabs>
        <w:ind w:left="360" w:firstLine="0"/>
        <w:rPr>
          <w:rStyle w:val="None"/>
          <w:b w:val="1"/>
          <w:bCs w:val="1"/>
          <w:outline w:val="0"/>
          <w:color w:val="000000"/>
          <w:sz w:val="22"/>
          <w:szCs w:val="22"/>
          <w:u w:color="000000"/>
          <w:shd w:val="clear" w:color="auto" w:fill="ffff00"/>
          <w14:textFill>
            <w14:solidFill>
              <w14:srgbClr w14:val="000000"/>
            </w14:solidFill>
          </w14:textFill>
        </w:rPr>
      </w:pPr>
      <w:bookmarkStart w:name="_Ref36587357" w:id="1"/>
      <w:r>
        <w:rPr>
          <w:rStyle w:val="None"/>
          <w:b w:val="1"/>
          <w:bCs w:val="1"/>
          <w:outline w:val="0"/>
          <w:color w:val="000000"/>
          <w:sz w:val="22"/>
          <w:szCs w:val="22"/>
          <w:u w:color="000000"/>
          <w:shd w:val="clear" w:color="auto" w:fill="ffff00"/>
          <w:rtl w:val="0"/>
          <w:lang w:val="fr-FR"/>
          <w14:textFill>
            <w14:solidFill>
              <w14:srgbClr w14:val="000000"/>
            </w14:solidFill>
          </w14:textFill>
        </w:rPr>
        <w:t>Table 1</w:t>
      </w:r>
      <w:bookmarkEnd w:id="1"/>
      <w:r>
        <w:rPr>
          <w:rStyle w:val="None"/>
          <w:b w:val="1"/>
          <w:bCs w:val="1"/>
          <w:outline w:val="0"/>
          <w:color w:val="000000"/>
          <w:sz w:val="22"/>
          <w:szCs w:val="22"/>
          <w:u w:color="000000"/>
          <w:shd w:val="clear" w:color="auto" w:fill="ffff00"/>
          <w:rtl w:val="0"/>
          <w14:textFill>
            <w14:solidFill>
              <w14:srgbClr w14:val="000000"/>
            </w14:solidFill>
          </w14:textFill>
        </w:rPr>
        <w:t>.</w:t>
      </w:r>
      <w:r>
        <w:rPr>
          <w:rStyle w:val="None"/>
          <w:b w:val="1"/>
          <w:bCs w:val="1"/>
          <w:outline w:val="0"/>
          <w:color w:val="181818"/>
          <w:sz w:val="22"/>
          <w:szCs w:val="22"/>
          <w:u w:color="181818"/>
          <w:shd w:val="clear" w:color="auto" w:fill="ffff00"/>
          <w:rtl w:val="0"/>
          <w:lang w:val="en-US"/>
          <w14:textFill>
            <w14:solidFill>
              <w14:srgbClr w14:val="181818"/>
            </w14:solidFill>
          </w14:textFill>
        </w:rPr>
        <w:t xml:space="preserve"> Interpretation of Results</w:t>
      </w:r>
    </w:p>
    <w:tbl>
      <w:tblPr>
        <w:tblW w:w="8910" w:type="dxa"/>
        <w:jc w:val="left"/>
        <w:tblInd w:w="46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
        <w:gridCol w:w="1170"/>
        <w:gridCol w:w="810"/>
        <w:gridCol w:w="900"/>
        <w:gridCol w:w="5580"/>
      </w:tblGrid>
      <w:tr>
        <w:tblPrEx>
          <w:shd w:val="clear" w:color="auto" w:fill="ced7e7"/>
        </w:tblPrEx>
        <w:trPr>
          <w:trHeight w:val="734"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3"/>
              <w:bottom w:type="dxa" w:w="80"/>
              <w:right w:type="dxa" w:w="80"/>
            </w:tcMar>
            <w:vAlign w:val="top"/>
          </w:tcPr>
          <w:p>
            <w:pPr>
              <w:pStyle w:val="Body"/>
              <w:widowControl w:val="0"/>
              <w:spacing w:before="25"/>
              <w:ind w:left="113" w:firstLine="0"/>
            </w:pPr>
            <w:r>
              <w:rPr>
                <w:rStyle w:val="None"/>
                <w:b w:val="1"/>
                <w:bCs w:val="1"/>
                <w:outline w:val="0"/>
                <w:color w:val="181818"/>
                <w:sz w:val="22"/>
                <w:szCs w:val="22"/>
                <w:u w:color="181818"/>
                <w:shd w:val="clear" w:color="auto" w:fill="ffff00"/>
                <w:rtl w:val="0"/>
                <w:lang w:val="en-US"/>
                <w14:textFill>
                  <w14:solidFill>
                    <w14:srgbClr w14:val="181818"/>
                  </w14:solidFill>
                </w14:textFill>
              </w:rPr>
              <w:t>C Line</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25"/>
              <w:ind w:left="42" w:firstLine="0"/>
              <w:jc w:val="center"/>
              <w:rPr>
                <w:rStyle w:val="None"/>
                <w:b w:val="1"/>
                <w:bCs w:val="1"/>
                <w:sz w:val="22"/>
                <w:szCs w:val="22"/>
                <w:shd w:val="clear" w:color="auto" w:fill="ffff00"/>
              </w:rPr>
            </w:pPr>
            <w:r>
              <w:rPr>
                <w:rStyle w:val="None"/>
                <w:b w:val="1"/>
                <w:bCs w:val="1"/>
                <w:outline w:val="0"/>
                <w:color w:val="181818"/>
                <w:sz w:val="22"/>
                <w:szCs w:val="22"/>
                <w:u w:color="181818"/>
                <w:shd w:val="clear" w:color="auto" w:fill="ffff00"/>
                <w:rtl w:val="0"/>
                <w:lang w:val="en-US"/>
                <w14:textFill>
                  <w14:solidFill>
                    <w14:srgbClr w14:val="181818"/>
                  </w14:solidFill>
                </w14:textFill>
              </w:rPr>
              <w:t>M</w:t>
            </w:r>
          </w:p>
          <w:p>
            <w:pPr>
              <w:pStyle w:val="Body"/>
              <w:widowControl w:val="0"/>
              <w:bidi w:val="0"/>
              <w:spacing w:before="21" w:line="228" w:lineRule="exact"/>
              <w:ind w:left="42" w:right="0" w:firstLine="0"/>
              <w:jc w:val="center"/>
              <w:rPr>
                <w:rtl w:val="0"/>
              </w:rPr>
            </w:pPr>
            <w:r>
              <w:rPr>
                <w:rStyle w:val="None"/>
                <w:b w:val="1"/>
                <w:bCs w:val="1"/>
                <w:outline w:val="0"/>
                <w:color w:val="181818"/>
                <w:sz w:val="22"/>
                <w:szCs w:val="22"/>
                <w:u w:color="181818"/>
                <w:shd w:val="clear" w:color="auto" w:fill="ffff00"/>
                <w:rtl w:val="0"/>
                <w:lang w:val="en-US"/>
                <w14:textFill>
                  <w14:solidFill>
                    <w14:srgbClr w14:val="181818"/>
                  </w14:solidFill>
                </w14:textFill>
              </w:rPr>
              <w:t>Line</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1"/>
              <w:bottom w:type="dxa" w:w="80"/>
              <w:right w:type="dxa" w:w="80"/>
            </w:tcMar>
            <w:vAlign w:val="top"/>
          </w:tcPr>
          <w:p>
            <w:pPr>
              <w:pStyle w:val="Body"/>
              <w:widowControl w:val="0"/>
              <w:spacing w:before="25"/>
              <w:ind w:left="41" w:firstLine="0"/>
              <w:jc w:val="center"/>
              <w:rPr>
                <w:rStyle w:val="None"/>
                <w:b w:val="1"/>
                <w:bCs w:val="1"/>
                <w:sz w:val="22"/>
                <w:szCs w:val="22"/>
                <w:shd w:val="clear" w:color="auto" w:fill="ffff00"/>
              </w:rPr>
            </w:pPr>
            <w:r>
              <w:rPr>
                <w:rStyle w:val="None"/>
                <w:b w:val="1"/>
                <w:bCs w:val="1"/>
                <w:outline w:val="0"/>
                <w:color w:val="181818"/>
                <w:sz w:val="22"/>
                <w:szCs w:val="22"/>
                <w:u w:color="181818"/>
                <w:shd w:val="clear" w:color="auto" w:fill="ffff00"/>
                <w:rtl w:val="0"/>
                <w:lang w:val="en-US"/>
                <w14:textFill>
                  <w14:solidFill>
                    <w14:srgbClr w14:val="181818"/>
                  </w14:solidFill>
                </w14:textFill>
              </w:rPr>
              <w:t>G</w:t>
            </w:r>
          </w:p>
          <w:p>
            <w:pPr>
              <w:pStyle w:val="Body"/>
              <w:widowControl w:val="0"/>
              <w:bidi w:val="0"/>
              <w:spacing w:before="21" w:line="228" w:lineRule="exact"/>
              <w:ind w:left="219" w:right="179" w:firstLine="0"/>
              <w:jc w:val="center"/>
              <w:rPr>
                <w:rtl w:val="0"/>
              </w:rPr>
            </w:pPr>
            <w:r>
              <w:rPr>
                <w:rStyle w:val="None"/>
                <w:b w:val="1"/>
                <w:bCs w:val="1"/>
                <w:outline w:val="0"/>
                <w:color w:val="181818"/>
                <w:sz w:val="22"/>
                <w:szCs w:val="22"/>
                <w:u w:color="181818"/>
                <w:shd w:val="clear" w:color="auto" w:fill="ffff00"/>
                <w:rtl w:val="0"/>
                <w:lang w:val="en-US"/>
                <w14:textFill>
                  <w14:solidFill>
                    <w14:srgbClr w14:val="181818"/>
                  </w14:solidFill>
                </w14:textFill>
              </w:rPr>
              <w:t>Line</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200"/>
              <w:bottom w:type="dxa" w:w="80"/>
              <w:right w:type="dxa" w:w="80"/>
            </w:tcMar>
            <w:vAlign w:val="top"/>
          </w:tcPr>
          <w:p>
            <w:pPr>
              <w:pStyle w:val="Body"/>
              <w:widowControl w:val="0"/>
              <w:spacing w:before="25"/>
              <w:ind w:left="120" w:firstLine="0"/>
            </w:pPr>
            <w:r>
              <w:rPr>
                <w:rStyle w:val="None"/>
                <w:b w:val="1"/>
                <w:bCs w:val="1"/>
                <w:outline w:val="0"/>
                <w:color w:val="181818"/>
                <w:sz w:val="22"/>
                <w:szCs w:val="22"/>
                <w:u w:color="181818"/>
                <w:shd w:val="clear" w:color="auto" w:fill="ffff00"/>
                <w:rtl w:val="0"/>
                <w:lang w:val="en-US"/>
                <w14:textFill>
                  <w14:solidFill>
                    <w14:srgbClr w14:val="181818"/>
                  </w14:solidFill>
                </w14:textFill>
              </w:rPr>
              <w:t>Test Result Interpretation</w:t>
            </w:r>
          </w:p>
        </w:tc>
      </w:tr>
      <w:tr>
        <w:tblPrEx>
          <w:shd w:val="clear" w:color="auto" w:fill="ced7e7"/>
        </w:tblPrEx>
        <w:trPr>
          <w:trHeight w:val="478"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19"/>
              <w:bottom w:type="dxa" w:w="80"/>
              <w:right w:type="dxa" w:w="80"/>
            </w:tcMar>
            <w:vAlign w:val="top"/>
          </w:tcPr>
          <w:p>
            <w:pPr>
              <w:pStyle w:val="Body"/>
              <w:widowControl w:val="0"/>
              <w:spacing w:before="6" w:line="233" w:lineRule="exact"/>
              <w:ind w:left="39" w:firstLine="0"/>
              <w:jc w:val="center"/>
            </w:pPr>
            <w:r>
              <w:rPr>
                <w:rStyle w:val="None"/>
                <w:outline w:val="0"/>
                <w:color w:val="181818"/>
                <w:sz w:val="22"/>
                <w:szCs w:val="22"/>
                <w:u w:color="181818"/>
                <w:shd w:val="clear" w:color="auto" w:fill="ffff00"/>
                <w:rtl w:val="0"/>
                <w:lang w:val="en-US"/>
                <w14:textFill>
                  <w14:solidFill>
                    <w14:srgbClr w14:val="181818"/>
                  </w14:solidFill>
                </w14:textFill>
              </w:rPr>
              <w:t>1</w:t>
            </w: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6"/>
              <w:bottom w:type="dxa" w:w="80"/>
              <w:right w:type="dxa" w:w="80"/>
            </w:tcMar>
            <w:vAlign w:val="top"/>
          </w:tcPr>
          <w:p>
            <w:pPr>
              <w:pStyle w:val="Body"/>
              <w:widowControl w:val="0"/>
              <w:spacing w:before="16" w:line="223" w:lineRule="exact"/>
              <w:ind w:left="116" w:firstLine="0"/>
            </w:pPr>
            <w:r>
              <w:rPr>
                <w:rStyle w:val="None"/>
                <w:outline w:val="0"/>
                <w:color w:val="181818"/>
                <w:sz w:val="22"/>
                <w:szCs w:val="22"/>
                <w:u w:color="181818"/>
                <w:shd w:val="clear" w:color="auto" w:fill="ffff00"/>
                <w:rtl w:val="0"/>
                <w:lang w:val="en-US"/>
                <w14:textFill>
                  <w14:solidFill>
                    <w14:srgbClr w14:val="181818"/>
                  </w14:solidFill>
                </w14:textFill>
              </w:rPr>
              <w:t>not present</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8" w:line="231" w:lineRule="exact"/>
              <w:ind w:left="42" w:firstLine="0"/>
              <w:jc w:val="center"/>
            </w:pPr>
            <w:r>
              <w:rPr>
                <w:rStyle w:val="None"/>
                <w:outline w:val="0"/>
                <w:color w:val="2d2d2d"/>
                <w:sz w:val="22"/>
                <w:szCs w:val="22"/>
                <w:u w:color="2d2d2d"/>
                <w:shd w:val="clear" w:color="auto" w:fill="ffff00"/>
                <w:rtl w:val="0"/>
                <w:lang w:val="en-US"/>
                <w14:textFill>
                  <w14:solidFill>
                    <w14:srgbClr w14:val="2D2D2D"/>
                  </w14:solidFill>
                </w14:textFill>
              </w:rPr>
              <w:t>Any</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298"/>
              <w:bottom w:type="dxa" w:w="80"/>
              <w:right w:type="dxa" w:w="259"/>
            </w:tcMar>
            <w:vAlign w:val="top"/>
          </w:tcPr>
          <w:p>
            <w:pPr>
              <w:pStyle w:val="Body"/>
              <w:widowControl w:val="0"/>
              <w:spacing w:before="8" w:line="231" w:lineRule="exact"/>
              <w:ind w:left="218" w:right="179" w:firstLine="0"/>
              <w:jc w:val="center"/>
            </w:pPr>
            <w:r>
              <w:rPr>
                <w:rStyle w:val="None"/>
                <w:outline w:val="0"/>
                <w:color w:val="2d2d2d"/>
                <w:sz w:val="22"/>
                <w:szCs w:val="22"/>
                <w:u w:color="2d2d2d"/>
                <w:shd w:val="clear" w:color="auto" w:fill="ffff00"/>
                <w:rtl w:val="0"/>
                <w:lang w:val="en-US"/>
                <w14:textFill>
                  <w14:solidFill>
                    <w14:srgbClr w14:val="2D2D2D"/>
                  </w14:solidFill>
                </w14:textFill>
              </w:rPr>
              <w:t>Any</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202"/>
              <w:bottom w:type="dxa" w:w="80"/>
              <w:right w:type="dxa" w:w="80"/>
            </w:tcMar>
            <w:vAlign w:val="top"/>
          </w:tcPr>
          <w:p>
            <w:pPr>
              <w:pStyle w:val="Body"/>
              <w:widowControl w:val="0"/>
              <w:spacing w:before="16" w:line="223" w:lineRule="exact"/>
              <w:ind w:left="122" w:firstLine="0"/>
            </w:pPr>
            <w:r>
              <w:rPr>
                <w:rStyle w:val="None"/>
                <w:outline w:val="0"/>
                <w:color w:val="181818"/>
                <w:sz w:val="22"/>
                <w:szCs w:val="22"/>
                <w:u w:color="181818"/>
                <w:shd w:val="clear" w:color="auto" w:fill="ffff00"/>
                <w:rtl w:val="0"/>
                <w:lang w:val="en-US"/>
                <w14:textFill>
                  <w14:solidFill>
                    <w14:srgbClr w14:val="181818"/>
                  </w14:solidFill>
                </w14:textFill>
              </w:rPr>
              <w:t xml:space="preserve">Invalid </w:t>
            </w:r>
            <w:r>
              <w:rPr>
                <w:rStyle w:val="None"/>
                <w:outline w:val="0"/>
                <w:color w:val="2d2d2d"/>
                <w:sz w:val="22"/>
                <w:szCs w:val="22"/>
                <w:u w:color="2d2d2d"/>
                <w:shd w:val="clear" w:color="auto" w:fill="ffff00"/>
                <w:rtl w:val="0"/>
                <w:lang w:val="en-US"/>
                <w14:textFill>
                  <w14:solidFill>
                    <w14:srgbClr w14:val="2D2D2D"/>
                  </w14:solidFill>
                </w14:textFill>
              </w:rPr>
              <w:t>Test. The specimen must be retested with another device</w:t>
            </w:r>
          </w:p>
        </w:tc>
      </w:tr>
      <w:tr>
        <w:tblPrEx>
          <w:shd w:val="clear" w:color="auto" w:fill="ced7e7"/>
        </w:tblPrEx>
        <w:trPr>
          <w:trHeight w:val="256"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11"/>
              <w:bottom w:type="dxa" w:w="80"/>
              <w:right w:type="dxa" w:w="80"/>
            </w:tcMar>
            <w:vAlign w:val="top"/>
          </w:tcPr>
          <w:p>
            <w:pPr>
              <w:pStyle w:val="Body"/>
              <w:widowControl w:val="0"/>
              <w:spacing w:before="30" w:line="223" w:lineRule="exact"/>
              <w:ind w:left="31" w:firstLine="0"/>
              <w:jc w:val="center"/>
            </w:pPr>
            <w:r>
              <w:rPr>
                <w:rStyle w:val="None"/>
                <w:outline w:val="0"/>
                <w:color w:val="2d2d2d"/>
                <w:sz w:val="22"/>
                <w:szCs w:val="22"/>
                <w:u w:color="2d2d2d"/>
                <w:shd w:val="clear" w:color="auto" w:fill="ffff00"/>
                <w:rtl w:val="0"/>
                <w:lang w:val="en-US"/>
                <w14:textFill>
                  <w14:solidFill>
                    <w14:srgbClr w14:val="2D2D2D"/>
                  </w14:solidFill>
                </w14:textFill>
              </w:rPr>
              <w:t>2</w:t>
            </w: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8"/>
              <w:bottom w:type="dxa" w:w="80"/>
              <w:right w:type="dxa" w:w="80"/>
            </w:tcMar>
            <w:vAlign w:val="top"/>
          </w:tcPr>
          <w:p>
            <w:pPr>
              <w:pStyle w:val="Body"/>
              <w:widowControl w:val="0"/>
              <w:spacing w:before="15" w:line="238" w:lineRule="exact"/>
              <w:ind w:left="48" w:firstLine="0"/>
              <w:jc w:val="center"/>
            </w:pPr>
            <w:r>
              <w:rPr>
                <w:rStyle w:val="None"/>
                <w:outline w:val="0"/>
                <w:color w:val="444446"/>
                <w:sz w:val="22"/>
                <w:szCs w:val="22"/>
                <w:u w:color="444446"/>
                <w:shd w:val="clear" w:color="auto" w:fill="ffff00"/>
                <w:rtl w:val="0"/>
                <w:lang w:val="en-US"/>
                <w14:textFill>
                  <w14:solidFill>
                    <w14:srgbClr w14:val="444446"/>
                  </w14:solidFill>
                </w14:textFill>
              </w:rPr>
              <w:t>+</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11" w:line="242" w:lineRule="exact"/>
              <w:ind w:left="42" w:firstLine="0"/>
              <w:jc w:val="center"/>
            </w:pPr>
            <w:r>
              <w:rPr>
                <w:rStyle w:val="None"/>
                <w:outline w:val="0"/>
                <w:color w:val="2d2d2d"/>
                <w:sz w:val="22"/>
                <w:szCs w:val="22"/>
                <w:u w:color="2d2d2d"/>
                <w:shd w:val="clear" w:color="auto" w:fill="ffff00"/>
                <w:rtl w:val="0"/>
                <w:lang w:val="en-US"/>
                <w14:textFill>
                  <w14:solidFill>
                    <w14:srgbClr w14:val="2D2D2D"/>
                  </w14:solidFill>
                </w14:textFill>
              </w:rPr>
              <w:t>-</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30"/>
              <w:bottom w:type="dxa" w:w="80"/>
              <w:right w:type="dxa" w:w="80"/>
            </w:tcMar>
            <w:vAlign w:val="top"/>
          </w:tcPr>
          <w:p>
            <w:pPr>
              <w:pStyle w:val="Body"/>
              <w:widowControl w:val="0"/>
              <w:spacing w:before="21" w:line="233" w:lineRule="exact"/>
              <w:ind w:left="50" w:firstLine="0"/>
              <w:jc w:val="center"/>
            </w:pPr>
            <w:r>
              <w:rPr>
                <w:rStyle w:val="None"/>
                <w:outline w:val="0"/>
                <w:color w:val="2d2d2d"/>
                <w:sz w:val="22"/>
                <w:szCs w:val="22"/>
                <w:u w:color="2d2d2d"/>
                <w:shd w:val="clear" w:color="auto" w:fill="ffff00"/>
                <w:rtl w:val="0"/>
                <w:lang w:val="en-US"/>
                <w14:textFill>
                  <w14:solidFill>
                    <w14:srgbClr w14:val="2D2D2D"/>
                  </w14:solidFill>
                </w14:textFill>
              </w:rPr>
              <w:t>-</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8"/>
              <w:bottom w:type="dxa" w:w="80"/>
              <w:right w:type="dxa" w:w="80"/>
            </w:tcMar>
            <w:vAlign w:val="top"/>
          </w:tcPr>
          <w:p>
            <w:pPr>
              <w:pStyle w:val="Body"/>
              <w:widowControl w:val="0"/>
              <w:spacing w:before="30" w:line="223" w:lineRule="exact"/>
              <w:ind w:left="118" w:firstLine="0"/>
            </w:pPr>
            <w:r>
              <w:rPr>
                <w:rStyle w:val="None"/>
                <w:outline w:val="0"/>
                <w:color w:val="181818"/>
                <w:sz w:val="22"/>
                <w:szCs w:val="22"/>
                <w:u w:color="181818"/>
                <w:shd w:val="clear" w:color="auto" w:fill="ffff00"/>
                <w:rtl w:val="0"/>
                <w:lang w:val="en-US"/>
                <w14:textFill>
                  <w14:solidFill>
                    <w14:srgbClr w14:val="181818"/>
                  </w14:solidFill>
                </w14:textFill>
              </w:rPr>
              <w:t>Valid Test</w:t>
            </w:r>
            <w:r>
              <w:rPr>
                <w:rStyle w:val="None"/>
                <w:outline w:val="0"/>
                <w:color w:val="444446"/>
                <w:sz w:val="22"/>
                <w:szCs w:val="22"/>
                <w:u w:color="444446"/>
                <w:shd w:val="clear" w:color="auto" w:fill="ffff00"/>
                <w:rtl w:val="0"/>
                <w:lang w:val="en-US"/>
                <w14:textFill>
                  <w14:solidFill>
                    <w14:srgbClr w14:val="444446"/>
                  </w14:solidFill>
                </w14:textFill>
              </w:rPr>
              <w:t xml:space="preserve">, </w:t>
            </w:r>
            <w:r>
              <w:rPr>
                <w:rStyle w:val="None"/>
                <w:outline w:val="0"/>
                <w:color w:val="181818"/>
                <w:sz w:val="22"/>
                <w:szCs w:val="22"/>
                <w:u w:color="181818"/>
                <w:shd w:val="clear" w:color="auto" w:fill="ffff00"/>
                <w:rtl w:val="0"/>
                <w:lang w:val="en-US"/>
                <w14:textFill>
                  <w14:solidFill>
                    <w14:srgbClr w14:val="181818"/>
                  </w14:solidFill>
                </w14:textFill>
              </w:rPr>
              <w:t xml:space="preserve">Negative for </w:t>
            </w:r>
            <w:r>
              <w:rPr>
                <w:rStyle w:val="None"/>
                <w:outline w:val="0"/>
                <w:color w:val="2d2d2d"/>
                <w:sz w:val="22"/>
                <w:szCs w:val="22"/>
                <w:u w:color="2d2d2d"/>
                <w:shd w:val="clear" w:color="auto" w:fill="ffff00"/>
                <w:rtl w:val="0"/>
                <w:lang w:val="en-US"/>
                <w14:textFill>
                  <w14:solidFill>
                    <w14:srgbClr w14:val="2D2D2D"/>
                  </w14:solidFill>
                </w14:textFill>
              </w:rPr>
              <w:t>antibodies for SARS-CoV-2</w:t>
            </w:r>
          </w:p>
        </w:tc>
      </w:tr>
      <w:tr>
        <w:tblPrEx>
          <w:shd w:val="clear" w:color="auto" w:fill="ced7e7"/>
        </w:tblPrEx>
        <w:trPr>
          <w:trHeight w:val="253"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01"/>
              <w:bottom w:type="dxa" w:w="80"/>
              <w:right w:type="dxa" w:w="80"/>
            </w:tcMar>
            <w:vAlign w:val="top"/>
          </w:tcPr>
          <w:p>
            <w:pPr>
              <w:pStyle w:val="Body"/>
              <w:widowControl w:val="0"/>
              <w:spacing w:before="30" w:line="223" w:lineRule="exact"/>
              <w:ind w:left="21" w:firstLine="0"/>
              <w:jc w:val="center"/>
            </w:pPr>
            <w:r>
              <w:rPr>
                <w:rStyle w:val="None"/>
                <w:outline w:val="0"/>
                <w:color w:val="2d2d2d"/>
                <w:sz w:val="22"/>
                <w:szCs w:val="22"/>
                <w:u w:color="2d2d2d"/>
                <w:shd w:val="clear" w:color="auto" w:fill="ffff00"/>
                <w:rtl w:val="0"/>
                <w:lang w:val="en-US"/>
                <w14:textFill>
                  <w14:solidFill>
                    <w14:srgbClr w14:val="2D2D2D"/>
                  </w14:solidFill>
                </w14:textFill>
              </w:rPr>
              <w:t>3</w:t>
            </w: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8"/>
              <w:bottom w:type="dxa" w:w="80"/>
              <w:right w:type="dxa" w:w="80"/>
            </w:tcMar>
            <w:vAlign w:val="top"/>
          </w:tcPr>
          <w:p>
            <w:pPr>
              <w:pStyle w:val="Body"/>
              <w:widowControl w:val="0"/>
              <w:spacing w:before="15" w:line="238" w:lineRule="exact"/>
              <w:ind w:left="48" w:firstLine="0"/>
              <w:jc w:val="center"/>
            </w:pPr>
            <w:r>
              <w:rPr>
                <w:rStyle w:val="None"/>
                <w:outline w:val="0"/>
                <w:color w:val="444446"/>
                <w:sz w:val="22"/>
                <w:szCs w:val="22"/>
                <w:u w:color="444446"/>
                <w:shd w:val="clear" w:color="auto" w:fill="ffff00"/>
                <w:rtl w:val="0"/>
                <w:lang w:val="en-US"/>
                <w14:textFill>
                  <w14:solidFill>
                    <w14:srgbClr w14:val="444446"/>
                  </w14:solidFill>
                </w14:textFill>
              </w:rPr>
              <w:t>+</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15" w:line="238" w:lineRule="exact"/>
              <w:ind w:left="42" w:firstLine="0"/>
              <w:jc w:val="center"/>
            </w:pPr>
            <w:r>
              <w:rPr>
                <w:rStyle w:val="None"/>
                <w:outline w:val="0"/>
                <w:color w:val="444446"/>
                <w:sz w:val="22"/>
                <w:szCs w:val="22"/>
                <w:u w:color="444446"/>
                <w:shd w:val="clear" w:color="auto" w:fill="ffff00"/>
                <w:rtl w:val="0"/>
                <w:lang w:val="en-US"/>
                <w14:textFill>
                  <w14:solidFill>
                    <w14:srgbClr w14:val="444446"/>
                  </w14:solidFill>
                </w14:textFill>
              </w:rPr>
              <w:t>+</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30"/>
              <w:bottom w:type="dxa" w:w="80"/>
              <w:right w:type="dxa" w:w="80"/>
            </w:tcMar>
            <w:vAlign w:val="top"/>
          </w:tcPr>
          <w:p>
            <w:pPr>
              <w:pStyle w:val="Body"/>
              <w:widowControl w:val="0"/>
              <w:spacing w:before="21" w:line="233" w:lineRule="exact"/>
              <w:ind w:left="50" w:firstLine="0"/>
              <w:jc w:val="center"/>
            </w:pPr>
            <w:r>
              <w:rPr>
                <w:rStyle w:val="None"/>
                <w:outline w:val="0"/>
                <w:color w:val="2d2d2d"/>
                <w:sz w:val="22"/>
                <w:szCs w:val="22"/>
                <w:u w:color="2d2d2d"/>
                <w:shd w:val="clear" w:color="auto" w:fill="ffff00"/>
                <w:rtl w:val="0"/>
                <w:lang w:val="en-US"/>
                <w14:textFill>
                  <w14:solidFill>
                    <w14:srgbClr w14:val="2D2D2D"/>
                  </w14:solidFill>
                </w14:textFill>
              </w:rPr>
              <w:t>-</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8"/>
              <w:bottom w:type="dxa" w:w="80"/>
              <w:right w:type="dxa" w:w="80"/>
            </w:tcMar>
            <w:vAlign w:val="top"/>
          </w:tcPr>
          <w:p>
            <w:pPr>
              <w:pStyle w:val="Body"/>
              <w:widowControl w:val="0"/>
              <w:spacing w:before="30" w:line="223" w:lineRule="exact"/>
              <w:ind w:left="118" w:firstLine="0"/>
            </w:pPr>
            <w:r>
              <w:rPr>
                <w:rStyle w:val="None"/>
                <w:outline w:val="0"/>
                <w:color w:val="181818"/>
                <w:sz w:val="22"/>
                <w:szCs w:val="22"/>
                <w:u w:color="181818"/>
                <w:shd w:val="clear" w:color="auto" w:fill="ffff00"/>
                <w:rtl w:val="0"/>
                <w:lang w:val="en-US"/>
                <w14:textFill>
                  <w14:solidFill>
                    <w14:srgbClr w14:val="181818"/>
                  </w14:solidFill>
                </w14:textFill>
              </w:rPr>
              <w:t>Valid Test</w:t>
            </w:r>
            <w:r>
              <w:rPr>
                <w:rStyle w:val="None"/>
                <w:outline w:val="0"/>
                <w:color w:val="444446"/>
                <w:sz w:val="22"/>
                <w:szCs w:val="22"/>
                <w:u w:color="444446"/>
                <w:shd w:val="clear" w:color="auto" w:fill="ffff00"/>
                <w:rtl w:val="0"/>
                <w:lang w:val="en-US"/>
                <w14:textFill>
                  <w14:solidFill>
                    <w14:srgbClr w14:val="444446"/>
                  </w14:solidFill>
                </w14:textFill>
              </w:rPr>
              <w:t xml:space="preserve">, </w:t>
            </w:r>
            <w:r>
              <w:rPr>
                <w:rStyle w:val="None"/>
                <w:outline w:val="0"/>
                <w:color w:val="181818"/>
                <w:sz w:val="22"/>
                <w:szCs w:val="22"/>
                <w:u w:color="181818"/>
                <w:shd w:val="clear" w:color="auto" w:fill="ffff00"/>
                <w:rtl w:val="0"/>
                <w:lang w:val="en-US"/>
                <w14:textFill>
                  <w14:solidFill>
                    <w14:srgbClr w14:val="181818"/>
                  </w14:solidFill>
                </w14:textFill>
              </w:rPr>
              <w:t>IgM positiv</w:t>
            </w:r>
            <w:r>
              <w:rPr>
                <w:rStyle w:val="None"/>
                <w:outline w:val="0"/>
                <w:color w:val="444446"/>
                <w:sz w:val="22"/>
                <w:szCs w:val="22"/>
                <w:u w:color="444446"/>
                <w:shd w:val="clear" w:color="auto" w:fill="ffff00"/>
                <w:rtl w:val="0"/>
                <w:lang w:val="en-US"/>
                <w14:textFill>
                  <w14:solidFill>
                    <w14:srgbClr w14:val="444446"/>
                  </w14:solidFill>
                </w14:textFill>
              </w:rPr>
              <w:t xml:space="preserve">e </w:t>
            </w:r>
            <w:r>
              <w:rPr>
                <w:rStyle w:val="None"/>
                <w:outline w:val="0"/>
                <w:color w:val="2d2d2d"/>
                <w:sz w:val="22"/>
                <w:szCs w:val="22"/>
                <w:u w:color="2d2d2d"/>
                <w:shd w:val="clear" w:color="auto" w:fill="ffff00"/>
                <w:rtl w:val="0"/>
                <w:lang w:val="en-US"/>
                <w14:textFill>
                  <w14:solidFill>
                    <w14:srgbClr w14:val="2D2D2D"/>
                  </w14:solidFill>
                </w14:textFill>
              </w:rPr>
              <w:t>for antibodies for SARS-CoV-2</w:t>
            </w:r>
          </w:p>
        </w:tc>
      </w:tr>
      <w:tr>
        <w:tblPrEx>
          <w:shd w:val="clear" w:color="auto" w:fill="ced7e7"/>
        </w:tblPrEx>
        <w:trPr>
          <w:trHeight w:val="478"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92"/>
              <w:bottom w:type="dxa" w:w="80"/>
              <w:right w:type="dxa" w:w="80"/>
            </w:tcMar>
            <w:vAlign w:val="top"/>
          </w:tcPr>
          <w:p>
            <w:pPr>
              <w:pStyle w:val="Body"/>
              <w:widowControl w:val="0"/>
              <w:spacing w:before="39" w:line="214" w:lineRule="exact"/>
              <w:ind w:left="12" w:firstLine="0"/>
              <w:jc w:val="center"/>
            </w:pPr>
            <w:r>
              <w:rPr>
                <w:rStyle w:val="None"/>
                <w:outline w:val="0"/>
                <w:color w:val="181818"/>
                <w:sz w:val="22"/>
                <w:szCs w:val="22"/>
                <w:u w:color="181818"/>
                <w:shd w:val="clear" w:color="auto" w:fill="ffff00"/>
                <w:rtl w:val="0"/>
                <w:lang w:val="en-US"/>
                <w14:textFill>
                  <w14:solidFill>
                    <w14:srgbClr w14:val="181818"/>
                  </w14:solidFill>
                </w14:textFill>
              </w:rPr>
              <w:t>4</w:t>
            </w: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8"/>
              <w:bottom w:type="dxa" w:w="80"/>
              <w:right w:type="dxa" w:w="80"/>
            </w:tcMar>
            <w:vAlign w:val="top"/>
          </w:tcPr>
          <w:p>
            <w:pPr>
              <w:pStyle w:val="Body"/>
              <w:widowControl w:val="0"/>
              <w:spacing w:before="8" w:line="245" w:lineRule="exact"/>
              <w:ind w:left="48" w:firstLine="0"/>
              <w:jc w:val="center"/>
            </w:pPr>
            <w:r>
              <w:rPr>
                <w:rStyle w:val="None"/>
                <w:outline w:val="0"/>
                <w:color w:val="545454"/>
                <w:sz w:val="22"/>
                <w:szCs w:val="22"/>
                <w:u w:color="545454"/>
                <w:shd w:val="clear" w:color="auto" w:fill="ffff00"/>
                <w:rtl w:val="0"/>
                <w:lang w:val="en-US"/>
                <w14:textFill>
                  <w14:solidFill>
                    <w14:srgbClr w14:val="545454"/>
                  </w14:solidFill>
                </w14:textFill>
              </w:rPr>
              <w:t>+</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8" w:line="245" w:lineRule="exact"/>
              <w:ind w:left="42" w:firstLine="0"/>
              <w:jc w:val="center"/>
            </w:pPr>
            <w:r>
              <w:rPr>
                <w:rStyle w:val="None"/>
                <w:outline w:val="0"/>
                <w:color w:val="545454"/>
                <w:sz w:val="22"/>
                <w:szCs w:val="22"/>
                <w:u w:color="545454"/>
                <w:shd w:val="clear" w:color="auto" w:fill="ffff00"/>
                <w:rtl w:val="0"/>
                <w:lang w:val="en-US"/>
                <w14:textFill>
                  <w14:solidFill>
                    <w14:srgbClr w14:val="545454"/>
                  </w14:solidFill>
                </w14:textFill>
              </w:rPr>
              <w:t>+</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7"/>
              <w:bottom w:type="dxa" w:w="80"/>
              <w:right w:type="dxa" w:w="80"/>
            </w:tcMar>
            <w:vAlign w:val="top"/>
          </w:tcPr>
          <w:p>
            <w:pPr>
              <w:pStyle w:val="Body"/>
              <w:widowControl w:val="0"/>
              <w:spacing w:before="8" w:line="245" w:lineRule="exact"/>
              <w:ind w:left="47" w:firstLine="0"/>
              <w:jc w:val="center"/>
            </w:pPr>
            <w:r>
              <w:rPr>
                <w:rStyle w:val="None"/>
                <w:outline w:val="0"/>
                <w:color w:val="444446"/>
                <w:sz w:val="22"/>
                <w:szCs w:val="22"/>
                <w:u w:color="444446"/>
                <w:shd w:val="clear" w:color="auto" w:fill="ffff00"/>
                <w:rtl w:val="0"/>
                <w:lang w:val="en-US"/>
                <w14:textFill>
                  <w14:solidFill>
                    <w14:srgbClr w14:val="444446"/>
                  </w14:solidFill>
                </w14:textFill>
              </w:rPr>
              <w:t>+</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206"/>
              <w:bottom w:type="dxa" w:w="80"/>
              <w:right w:type="dxa" w:w="80"/>
            </w:tcMar>
            <w:vAlign w:val="top"/>
          </w:tcPr>
          <w:p>
            <w:pPr>
              <w:pStyle w:val="Body"/>
              <w:widowControl w:val="0"/>
              <w:spacing w:before="23" w:line="231" w:lineRule="exact"/>
              <w:ind w:left="126" w:firstLine="0"/>
            </w:pPr>
            <w:r>
              <w:rPr>
                <w:rStyle w:val="None"/>
                <w:outline w:val="0"/>
                <w:color w:val="181818"/>
                <w:sz w:val="22"/>
                <w:szCs w:val="22"/>
                <w:u w:color="181818"/>
                <w:shd w:val="clear" w:color="auto" w:fill="ffff00"/>
                <w:rtl w:val="0"/>
                <w:lang w:val="en-US"/>
                <w14:textFill>
                  <w14:solidFill>
                    <w14:srgbClr w14:val="181818"/>
                  </w14:solidFill>
                </w14:textFill>
              </w:rPr>
              <w:t>Valid Te</w:t>
            </w:r>
            <w:r>
              <w:rPr>
                <w:rStyle w:val="None"/>
                <w:outline w:val="0"/>
                <w:color w:val="444446"/>
                <w:sz w:val="22"/>
                <w:szCs w:val="22"/>
                <w:u w:color="444446"/>
                <w:shd w:val="clear" w:color="auto" w:fill="ffff00"/>
                <w:rtl w:val="0"/>
                <w:lang w:val="en-US"/>
                <w14:textFill>
                  <w14:solidFill>
                    <w14:srgbClr w14:val="444446"/>
                  </w14:solidFill>
                </w14:textFill>
              </w:rPr>
              <w:t>s</w:t>
            </w:r>
            <w:r>
              <w:rPr>
                <w:rStyle w:val="None"/>
                <w:outline w:val="0"/>
                <w:color w:val="181818"/>
                <w:sz w:val="22"/>
                <w:szCs w:val="22"/>
                <w:u w:color="181818"/>
                <w:shd w:val="clear" w:color="auto" w:fill="ffff00"/>
                <w:rtl w:val="0"/>
                <w:lang w:val="en-US"/>
                <w14:textFill>
                  <w14:solidFill>
                    <w14:srgbClr w14:val="181818"/>
                  </w14:solidFill>
                </w14:textFill>
              </w:rPr>
              <w:t>t</w:t>
            </w:r>
            <w:r>
              <w:rPr>
                <w:rStyle w:val="None"/>
                <w:outline w:val="0"/>
                <w:color w:val="444446"/>
                <w:sz w:val="22"/>
                <w:szCs w:val="22"/>
                <w:u w:color="444446"/>
                <w:shd w:val="clear" w:color="auto" w:fill="ffff00"/>
                <w:rtl w:val="0"/>
                <w:lang w:val="en-US"/>
                <w14:textFill>
                  <w14:solidFill>
                    <w14:srgbClr w14:val="444446"/>
                  </w14:solidFill>
                </w14:textFill>
              </w:rPr>
              <w:t xml:space="preserve">, </w:t>
            </w:r>
            <w:r>
              <w:rPr>
                <w:rStyle w:val="None"/>
                <w:outline w:val="0"/>
                <w:color w:val="181818"/>
                <w:sz w:val="22"/>
                <w:szCs w:val="22"/>
                <w:u w:color="181818"/>
                <w:shd w:val="clear" w:color="auto" w:fill="ffff00"/>
                <w:rtl w:val="0"/>
                <w:lang w:val="en-US"/>
                <w14:textFill>
                  <w14:solidFill>
                    <w14:srgbClr w14:val="181818"/>
                  </w14:solidFill>
                </w14:textFill>
              </w:rPr>
              <w:t xml:space="preserve">IgM </w:t>
            </w:r>
            <w:r>
              <w:rPr>
                <w:rStyle w:val="None"/>
                <w:outline w:val="0"/>
                <w:color w:val="444446"/>
                <w:sz w:val="22"/>
                <w:szCs w:val="22"/>
                <w:u w:color="444446"/>
                <w:shd w:val="clear" w:color="auto" w:fill="ffff00"/>
                <w:rtl w:val="0"/>
                <w:lang w:val="en-US"/>
                <w14:textFill>
                  <w14:solidFill>
                    <w14:srgbClr w14:val="444446"/>
                  </w14:solidFill>
                </w14:textFill>
              </w:rPr>
              <w:t>an</w:t>
            </w:r>
            <w:r>
              <w:rPr>
                <w:rStyle w:val="None"/>
                <w:outline w:val="0"/>
                <w:color w:val="181818"/>
                <w:sz w:val="22"/>
                <w:szCs w:val="22"/>
                <w:u w:color="181818"/>
                <w:shd w:val="clear" w:color="auto" w:fill="ffff00"/>
                <w:rtl w:val="0"/>
                <w:lang w:val="en-US"/>
                <w14:textFill>
                  <w14:solidFill>
                    <w14:srgbClr w14:val="181818"/>
                  </w14:solidFill>
                </w14:textFill>
              </w:rPr>
              <w:t>d IgG po</w:t>
            </w:r>
            <w:r>
              <w:rPr>
                <w:rStyle w:val="None"/>
                <w:outline w:val="0"/>
                <w:color w:val="444446"/>
                <w:sz w:val="22"/>
                <w:szCs w:val="22"/>
                <w:u w:color="444446"/>
                <w:shd w:val="clear" w:color="auto" w:fill="ffff00"/>
                <w:rtl w:val="0"/>
                <w:lang w:val="en-US"/>
                <w14:textFill>
                  <w14:solidFill>
                    <w14:srgbClr w14:val="444446"/>
                  </w14:solidFill>
                </w14:textFill>
              </w:rPr>
              <w:t>s</w:t>
            </w:r>
            <w:r>
              <w:rPr>
                <w:rStyle w:val="None"/>
                <w:outline w:val="0"/>
                <w:color w:val="181818"/>
                <w:sz w:val="22"/>
                <w:szCs w:val="22"/>
                <w:u w:color="181818"/>
                <w:shd w:val="clear" w:color="auto" w:fill="ffff00"/>
                <w:rtl w:val="0"/>
                <w:lang w:val="en-US"/>
                <w14:textFill>
                  <w14:solidFill>
                    <w14:srgbClr w14:val="181818"/>
                  </w14:solidFill>
                </w14:textFill>
              </w:rPr>
              <w:t xml:space="preserve">itive </w:t>
            </w:r>
            <w:r>
              <w:rPr>
                <w:rStyle w:val="None"/>
                <w:outline w:val="0"/>
                <w:color w:val="2d2d2d"/>
                <w:sz w:val="22"/>
                <w:szCs w:val="22"/>
                <w:u w:color="2d2d2d"/>
                <w:shd w:val="clear" w:color="auto" w:fill="ffff00"/>
                <w:rtl w:val="0"/>
                <w:lang w:val="en-US"/>
                <w14:textFill>
                  <w14:solidFill>
                    <w14:srgbClr w14:val="2D2D2D"/>
                  </w14:solidFill>
                </w14:textFill>
              </w:rPr>
              <w:t>for antibodies for SARS-Cov-2</w:t>
            </w:r>
          </w:p>
        </w:tc>
      </w:tr>
      <w:tr>
        <w:tblPrEx>
          <w:shd w:val="clear" w:color="auto" w:fill="ced7e7"/>
        </w:tblPrEx>
        <w:trPr>
          <w:trHeight w:val="262" w:hRule="atLeast"/>
        </w:trPr>
        <w:tc>
          <w:tcPr>
            <w:tcW w:type="dxa" w:w="45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13"/>
              <w:bottom w:type="dxa" w:w="80"/>
              <w:right w:type="dxa" w:w="80"/>
            </w:tcMar>
            <w:vAlign w:val="top"/>
          </w:tcPr>
          <w:p>
            <w:pPr>
              <w:pStyle w:val="Body"/>
              <w:widowControl w:val="0"/>
              <w:spacing w:before="30" w:line="223" w:lineRule="exact"/>
              <w:ind w:left="33" w:firstLine="0"/>
              <w:jc w:val="center"/>
            </w:pPr>
            <w:r>
              <w:rPr>
                <w:rStyle w:val="None"/>
                <w:outline w:val="0"/>
                <w:color w:val="2d2d2d"/>
                <w:sz w:val="22"/>
                <w:szCs w:val="22"/>
                <w:u w:color="2d2d2d"/>
                <w:shd w:val="clear" w:color="auto" w:fill="ffff00"/>
                <w:rtl w:val="0"/>
                <w:lang w:val="en-US"/>
                <w14:textFill>
                  <w14:solidFill>
                    <w14:srgbClr w14:val="2D2D2D"/>
                  </w14:solidFill>
                </w14:textFill>
              </w:rPr>
              <w:t>5</w:t>
            </w:r>
          </w:p>
        </w:tc>
        <w:tc>
          <w:tcPr>
            <w:tcW w:type="dxa" w:w="11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8"/>
              <w:bottom w:type="dxa" w:w="80"/>
              <w:right w:type="dxa" w:w="80"/>
            </w:tcMar>
            <w:vAlign w:val="top"/>
          </w:tcPr>
          <w:p>
            <w:pPr>
              <w:pStyle w:val="Body"/>
              <w:widowControl w:val="0"/>
              <w:spacing w:before="8" w:line="245" w:lineRule="exact"/>
              <w:ind w:left="48" w:firstLine="0"/>
              <w:jc w:val="center"/>
            </w:pPr>
            <w:r>
              <w:rPr>
                <w:rStyle w:val="None"/>
                <w:outline w:val="0"/>
                <w:color w:val="545454"/>
                <w:sz w:val="22"/>
                <w:szCs w:val="22"/>
                <w:u w:color="545454"/>
                <w:shd w:val="clear" w:color="auto" w:fill="ffff00"/>
                <w:rtl w:val="0"/>
                <w:lang w:val="en-US"/>
                <w14:textFill>
                  <w14:solidFill>
                    <w14:srgbClr w14:val="545454"/>
                  </w14:solidFill>
                </w14:textFill>
              </w:rPr>
              <w:t>+</w:t>
            </w:r>
          </w:p>
        </w:tc>
        <w:tc>
          <w:tcPr>
            <w:tcW w:type="dxa" w:w="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2"/>
              <w:bottom w:type="dxa" w:w="80"/>
              <w:right w:type="dxa" w:w="80"/>
            </w:tcMar>
            <w:vAlign w:val="top"/>
          </w:tcPr>
          <w:p>
            <w:pPr>
              <w:pStyle w:val="Body"/>
              <w:widowControl w:val="0"/>
              <w:spacing w:before="4" w:line="249" w:lineRule="exact"/>
              <w:ind w:left="42" w:firstLine="0"/>
              <w:jc w:val="center"/>
            </w:pPr>
            <w:r>
              <w:rPr>
                <w:rStyle w:val="None"/>
                <w:outline w:val="0"/>
                <w:color w:val="181818"/>
                <w:sz w:val="22"/>
                <w:szCs w:val="22"/>
                <w:u w:color="181818"/>
                <w:shd w:val="clear" w:color="auto" w:fill="ffff00"/>
                <w:rtl w:val="0"/>
                <w:lang w:val="en-US"/>
                <w14:textFill>
                  <w14:solidFill>
                    <w14:srgbClr w14:val="181818"/>
                  </w14:solidFill>
                </w14:textFill>
              </w:rPr>
              <w:t>-</w:t>
            </w:r>
          </w:p>
        </w:tc>
        <w:tc>
          <w:tcPr>
            <w:tcW w:type="dxa" w:w="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27"/>
              <w:bottom w:type="dxa" w:w="80"/>
              <w:right w:type="dxa" w:w="80"/>
            </w:tcMar>
            <w:vAlign w:val="top"/>
          </w:tcPr>
          <w:p>
            <w:pPr>
              <w:pStyle w:val="Body"/>
              <w:widowControl w:val="0"/>
              <w:spacing w:before="8" w:line="245" w:lineRule="exact"/>
              <w:ind w:left="47" w:firstLine="0"/>
              <w:jc w:val="center"/>
            </w:pPr>
            <w:r>
              <w:rPr>
                <w:rStyle w:val="None"/>
                <w:outline w:val="0"/>
                <w:color w:val="444446"/>
                <w:sz w:val="22"/>
                <w:szCs w:val="22"/>
                <w:u w:color="444446"/>
                <w:shd w:val="clear" w:color="auto" w:fill="ffff00"/>
                <w:rtl w:val="0"/>
                <w:lang w:val="en-US"/>
                <w14:textFill>
                  <w14:solidFill>
                    <w14:srgbClr w14:val="444446"/>
                  </w14:solidFill>
                </w14:textFill>
              </w:rPr>
              <w:t>+</w:t>
            </w:r>
          </w:p>
        </w:tc>
        <w:tc>
          <w:tcPr>
            <w:tcW w:type="dxa" w:w="55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206"/>
              <w:bottom w:type="dxa" w:w="80"/>
              <w:right w:type="dxa" w:w="80"/>
            </w:tcMar>
            <w:vAlign w:val="top"/>
          </w:tcPr>
          <w:p>
            <w:pPr>
              <w:pStyle w:val="Body"/>
              <w:widowControl w:val="0"/>
              <w:spacing w:before="23" w:line="231" w:lineRule="exact"/>
              <w:ind w:left="126" w:firstLine="0"/>
            </w:pPr>
            <w:r>
              <w:rPr>
                <w:rStyle w:val="None"/>
                <w:outline w:val="0"/>
                <w:color w:val="2d2d2d"/>
                <w:sz w:val="22"/>
                <w:szCs w:val="22"/>
                <w:u w:color="2d2d2d"/>
                <w:shd w:val="clear" w:color="auto" w:fill="ffff00"/>
                <w:rtl w:val="0"/>
                <w:lang w:val="en-US"/>
                <w14:textFill>
                  <w14:solidFill>
                    <w14:srgbClr w14:val="2D2D2D"/>
                  </w14:solidFill>
                </w14:textFill>
              </w:rPr>
              <w:t xml:space="preserve">Valid </w:t>
            </w:r>
            <w:r>
              <w:rPr>
                <w:rStyle w:val="None"/>
                <w:outline w:val="0"/>
                <w:color w:val="181818"/>
                <w:sz w:val="22"/>
                <w:szCs w:val="22"/>
                <w:u w:color="181818"/>
                <w:shd w:val="clear" w:color="auto" w:fill="ffff00"/>
                <w:rtl w:val="0"/>
                <w:lang w:val="en-US"/>
                <w14:textFill>
                  <w14:solidFill>
                    <w14:srgbClr w14:val="181818"/>
                  </w14:solidFill>
                </w14:textFill>
              </w:rPr>
              <w:t>T</w:t>
            </w:r>
            <w:r>
              <w:rPr>
                <w:rStyle w:val="None"/>
                <w:outline w:val="0"/>
                <w:color w:val="444446"/>
                <w:sz w:val="22"/>
                <w:szCs w:val="22"/>
                <w:u w:color="444446"/>
                <w:shd w:val="clear" w:color="auto" w:fill="ffff00"/>
                <w:rtl w:val="0"/>
                <w:lang w:val="en-US"/>
                <w14:textFill>
                  <w14:solidFill>
                    <w14:srgbClr w14:val="444446"/>
                  </w14:solidFill>
                </w14:textFill>
              </w:rPr>
              <w:t>es</w:t>
            </w:r>
            <w:r>
              <w:rPr>
                <w:rStyle w:val="None"/>
                <w:outline w:val="0"/>
                <w:color w:val="181818"/>
                <w:sz w:val="22"/>
                <w:szCs w:val="22"/>
                <w:u w:color="181818"/>
                <w:shd w:val="clear" w:color="auto" w:fill="ffff00"/>
                <w:rtl w:val="0"/>
                <w:lang w:val="en-US"/>
                <w14:textFill>
                  <w14:solidFill>
                    <w14:srgbClr w14:val="181818"/>
                  </w14:solidFill>
                </w14:textFill>
              </w:rPr>
              <w:t>t</w:t>
            </w:r>
            <w:r>
              <w:rPr>
                <w:rStyle w:val="None"/>
                <w:outline w:val="0"/>
                <w:color w:val="444446"/>
                <w:sz w:val="22"/>
                <w:szCs w:val="22"/>
                <w:u w:color="444446"/>
                <w:shd w:val="clear" w:color="auto" w:fill="ffff00"/>
                <w:rtl w:val="0"/>
                <w:lang w:val="en-US"/>
                <w14:textFill>
                  <w14:solidFill>
                    <w14:srgbClr w14:val="444446"/>
                  </w14:solidFill>
                </w14:textFill>
              </w:rPr>
              <w:t xml:space="preserve">, </w:t>
            </w:r>
            <w:r>
              <w:rPr>
                <w:rStyle w:val="None"/>
                <w:outline w:val="0"/>
                <w:color w:val="181818"/>
                <w:sz w:val="22"/>
                <w:szCs w:val="22"/>
                <w:u w:color="181818"/>
                <w:shd w:val="clear" w:color="auto" w:fill="ffff00"/>
                <w:rtl w:val="0"/>
                <w:lang w:val="en-US"/>
                <w14:textFill>
                  <w14:solidFill>
                    <w14:srgbClr w14:val="181818"/>
                  </w14:solidFill>
                </w14:textFill>
              </w:rPr>
              <w:t>IgG po</w:t>
            </w:r>
            <w:r>
              <w:rPr>
                <w:rStyle w:val="None"/>
                <w:outline w:val="0"/>
                <w:color w:val="444446"/>
                <w:sz w:val="22"/>
                <w:szCs w:val="22"/>
                <w:u w:color="444446"/>
                <w:shd w:val="clear" w:color="auto" w:fill="ffff00"/>
                <w:rtl w:val="0"/>
                <w:lang w:val="en-US"/>
                <w14:textFill>
                  <w14:solidFill>
                    <w14:srgbClr w14:val="444446"/>
                  </w14:solidFill>
                </w14:textFill>
              </w:rPr>
              <w:t>s</w:t>
            </w:r>
            <w:r>
              <w:rPr>
                <w:rStyle w:val="None"/>
                <w:outline w:val="0"/>
                <w:color w:val="181818"/>
                <w:sz w:val="22"/>
                <w:szCs w:val="22"/>
                <w:u w:color="181818"/>
                <w:shd w:val="clear" w:color="auto" w:fill="ffff00"/>
                <w:rtl w:val="0"/>
                <w:lang w:val="en-US"/>
                <w14:textFill>
                  <w14:solidFill>
                    <w14:srgbClr w14:val="181818"/>
                  </w14:solidFill>
                </w14:textFill>
              </w:rPr>
              <w:t xml:space="preserve">itive </w:t>
            </w:r>
            <w:r>
              <w:rPr>
                <w:rStyle w:val="None"/>
                <w:outline w:val="0"/>
                <w:color w:val="2d2d2d"/>
                <w:sz w:val="22"/>
                <w:szCs w:val="22"/>
                <w:u w:color="2d2d2d"/>
                <w:shd w:val="clear" w:color="auto" w:fill="ffff00"/>
                <w:rtl w:val="0"/>
                <w:lang w:val="en-US"/>
                <w14:textFill>
                  <w14:solidFill>
                    <w14:srgbClr w14:val="2D2D2D"/>
                  </w14:solidFill>
                </w14:textFill>
              </w:rPr>
              <w:t>for antibodies for SARS-CoV-2</w:t>
            </w:r>
          </w:p>
        </w:tc>
      </w:tr>
    </w:tbl>
    <w:p>
      <w:pPr>
        <w:pStyle w:val="Body"/>
        <w:keepNext w:val="1"/>
        <w:widowControl w:val="0"/>
        <w:tabs>
          <w:tab w:val="left" w:pos="1152"/>
        </w:tabs>
        <w:ind w:left="352" w:hanging="352"/>
        <w:rPr>
          <w:rStyle w:val="None"/>
          <w:b w:val="1"/>
          <w:bCs w:val="1"/>
          <w:outline w:val="0"/>
          <w:color w:val="000000"/>
          <w:sz w:val="22"/>
          <w:szCs w:val="22"/>
          <w:u w:color="000000"/>
          <w:shd w:val="clear" w:color="auto" w:fill="ffff00"/>
          <w14:textFill>
            <w14:solidFill>
              <w14:srgbClr w14:val="000000"/>
            </w14:solidFill>
          </w14:textFill>
        </w:rPr>
      </w:pPr>
    </w:p>
    <w:p>
      <w:pPr>
        <w:pStyle w:val="Body"/>
        <w:widowControl w:val="0"/>
        <w:ind w:left="720" w:firstLine="0"/>
        <w:rPr>
          <w:rStyle w:val="None"/>
          <w:shd w:val="clear" w:color="auto" w:fill="ffff00"/>
        </w:rPr>
      </w:pPr>
    </w:p>
    <w:p>
      <w:pPr>
        <w:pStyle w:val="Body"/>
        <w:widowControl w:val="0"/>
        <w:ind w:left="360" w:firstLine="0"/>
      </w:pPr>
      <w:r>
        <w:rPr>
          <w:rStyle w:val="None"/>
          <w:b w:val="1"/>
          <w:bCs w:val="1"/>
          <w:i w:val="1"/>
          <w:iCs w:val="1"/>
          <w:shd w:val="clear" w:color="auto" w:fill="ffff00"/>
          <w:rtl w:val="0"/>
          <w:lang w:val="en-US"/>
        </w:rPr>
        <w:t>If you have a lateral flow device, please include a schematic/picture showing the location of the sample well, buffer well, and control and test lines]</w:t>
      </w:r>
    </w:p>
    <w:p>
      <w:pPr>
        <w:pStyle w:val="Body"/>
        <w:keepNext w:val="1"/>
        <w:keepLines w:val="1"/>
        <w:numPr>
          <w:ilvl w:val="0"/>
          <w:numId w:val="14"/>
        </w:numPr>
        <w:bidi w:val="0"/>
        <w:spacing w:before="240" w:after="120"/>
        <w:ind w:right="0"/>
        <w:jc w:val="left"/>
        <w:outlineLvl w:val="0"/>
        <w:rPr>
          <w:b w:val="1"/>
          <w:bCs w:val="1"/>
          <w:rtl w:val="0"/>
          <w:lang w:val="de-DE"/>
        </w:rPr>
      </w:pPr>
      <w:r>
        <w:rPr>
          <w:rStyle w:val="None"/>
          <w:b w:val="1"/>
          <w:bCs w:val="1"/>
          <w:kern w:val="32"/>
          <w:rtl w:val="0"/>
          <w:lang w:val="de-DE"/>
        </w:rPr>
        <w:t>PRODUCT MANUFACTURING</w:t>
      </w:r>
    </w:p>
    <w:p>
      <w:pPr>
        <w:pStyle w:val="Body"/>
        <w:keepNext w:val="1"/>
        <w:keepLines w:val="1"/>
        <w:numPr>
          <w:ilvl w:val="0"/>
          <w:numId w:val="16"/>
        </w:numPr>
        <w:bidi w:val="0"/>
        <w:ind w:right="0"/>
        <w:jc w:val="left"/>
        <w:rPr>
          <w:b w:val="1"/>
          <w:bCs w:val="1"/>
          <w:i w:val="1"/>
          <w:iCs w:val="1"/>
          <w:rtl w:val="0"/>
          <w:lang w:val="en-US"/>
        </w:rPr>
      </w:pPr>
      <w:r>
        <w:rPr>
          <w:rStyle w:val="None"/>
          <w:b w:val="1"/>
          <w:bCs w:val="1"/>
          <w:i w:val="1"/>
          <w:iCs w:val="1"/>
          <w:u w:val="single"/>
          <w:rtl w:val="0"/>
          <w:lang w:val="en-US"/>
        </w:rPr>
        <w:t xml:space="preserve">Overview of Manufacturing and Distribution </w:t>
      </w:r>
    </w:p>
    <w:p>
      <w:pPr>
        <w:pStyle w:val="Body"/>
        <w:ind w:left="720" w:firstLine="0"/>
        <w:rPr>
          <w:rStyle w:val="None"/>
          <w:rFonts w:ascii="Times Roman" w:cs="Times Roman" w:hAnsi="Times Roman" w:eastAsia="Times Roman"/>
        </w:rPr>
      </w:pPr>
      <w:r>
        <w:rPr>
          <w:rStyle w:val="None"/>
          <w:rFonts w:ascii="Times Roman" w:hAnsi="Times Roman"/>
          <w:rtl w:val="0"/>
          <w:lang w:val="en-US"/>
        </w:rPr>
        <w:t xml:space="preserve">The product will be manufactured at </w:t>
      </w:r>
      <w:r>
        <w:rPr>
          <w:rStyle w:val="None"/>
          <w:rFonts w:ascii="Times Roman" w:hAnsi="Times Roman"/>
          <w:b w:val="1"/>
          <w:bCs w:val="1"/>
          <w:i w:val="1"/>
          <w:iCs w:val="1"/>
          <w:shd w:val="clear" w:color="auto" w:fill="ffff00"/>
          <w:rtl w:val="0"/>
          <w:lang w:val="en-US"/>
        </w:rPr>
        <w:t>[manufacturer</w:t>
      </w:r>
      <w:r>
        <w:rPr>
          <w:rStyle w:val="None"/>
          <w:rFonts w:ascii="Times Roman" w:hAnsi="Times Roman" w:hint="default"/>
          <w:b w:val="1"/>
          <w:bCs w:val="1"/>
          <w:i w:val="1"/>
          <w:iCs w:val="1"/>
          <w:shd w:val="clear" w:color="auto" w:fill="ffff00"/>
          <w:rtl w:val="0"/>
          <w:lang w:val="en-US"/>
        </w:rPr>
        <w:t>’</w:t>
      </w:r>
      <w:r>
        <w:rPr>
          <w:rStyle w:val="None"/>
          <w:rFonts w:ascii="Times Roman" w:hAnsi="Times Roman"/>
          <w:b w:val="1"/>
          <w:bCs w:val="1"/>
          <w:i w:val="1"/>
          <w:iCs w:val="1"/>
          <w:shd w:val="clear" w:color="auto" w:fill="ffff00"/>
          <w:rtl w:val="0"/>
          <w:lang w:val="en-US"/>
        </w:rPr>
        <w:t>s name and FDA registration number (if applicable)]</w:t>
      </w:r>
      <w:r>
        <w:rPr>
          <w:rStyle w:val="None"/>
          <w:rFonts w:ascii="Times Roman" w:hAnsi="Times Roman"/>
          <w:rtl w:val="0"/>
        </w:rPr>
        <w:t xml:space="preserve"> by </w:t>
      </w:r>
      <w:r>
        <w:rPr>
          <w:rStyle w:val="None"/>
          <w:rFonts w:ascii="Times Roman" w:hAnsi="Times Roman"/>
          <w:b w:val="1"/>
          <w:bCs w:val="1"/>
          <w:i w:val="1"/>
          <w:iCs w:val="1"/>
          <w:shd w:val="clear" w:color="auto" w:fill="ffff00"/>
          <w:rtl w:val="0"/>
          <w:lang w:val="en-US"/>
        </w:rPr>
        <w:t>[manufacturer name]</w:t>
      </w:r>
      <w:r>
        <w:rPr>
          <w:rStyle w:val="None"/>
          <w:rFonts w:ascii="Times Roman" w:hAnsi="Times Roman"/>
          <w:rtl w:val="0"/>
          <w:lang w:val="en-US"/>
        </w:rPr>
        <w:t xml:space="preserve"> personnel consistent with practices for the production of </w:t>
      </w:r>
      <w:r>
        <w:rPr>
          <w:rStyle w:val="None"/>
          <w:rFonts w:ascii="Times Roman" w:hAnsi="Times Roman"/>
          <w:b w:val="1"/>
          <w:bCs w:val="1"/>
          <w:i w:val="1"/>
          <w:iCs w:val="1"/>
          <w:shd w:val="clear" w:color="auto" w:fill="ffff00"/>
          <w:rtl w:val="0"/>
          <w:lang w:val="en-US"/>
        </w:rPr>
        <w:t>[types of devices]</w:t>
      </w:r>
      <w:r>
        <w:rPr>
          <w:rStyle w:val="None"/>
          <w:rFonts w:ascii="Times Roman" w:hAnsi="Times Roman"/>
          <w:b w:val="1"/>
          <w:bCs w:val="1"/>
          <w:rtl w:val="0"/>
        </w:rPr>
        <w:t xml:space="preserve"> </w:t>
      </w:r>
      <w:r>
        <w:rPr>
          <w:rStyle w:val="None"/>
          <w:rFonts w:ascii="Times Roman" w:hAnsi="Times Roman"/>
          <w:rtl w:val="0"/>
          <w:lang w:val="en-US"/>
        </w:rPr>
        <w:t xml:space="preserve">based on </w:t>
      </w:r>
      <w:r>
        <w:rPr>
          <w:rStyle w:val="None"/>
          <w:rFonts w:ascii="Times Roman" w:hAnsi="Times Roman"/>
          <w:b w:val="1"/>
          <w:bCs w:val="1"/>
          <w:shd w:val="clear" w:color="auto" w:fill="ffff00"/>
          <w:rtl w:val="0"/>
          <w:lang w:val="pt-PT"/>
        </w:rPr>
        <w:t>[</w:t>
      </w:r>
      <w:r>
        <w:rPr>
          <w:rStyle w:val="None"/>
          <w:rFonts w:ascii="Times Roman" w:hAnsi="Times Roman"/>
          <w:b w:val="1"/>
          <w:bCs w:val="1"/>
          <w:i w:val="1"/>
          <w:iCs w:val="1"/>
          <w:shd w:val="clear" w:color="auto" w:fill="ffff00"/>
          <w:rtl w:val="0"/>
          <w:lang w:val="en-US"/>
        </w:rPr>
        <w:t>type of quality system*]</w:t>
      </w:r>
      <w:r>
        <w:rPr>
          <w:rStyle w:val="None"/>
          <w:rFonts w:ascii="Times Roman" w:hAnsi="Times Roman"/>
          <w:b w:val="1"/>
          <w:bCs w:val="1"/>
          <w:i w:val="1"/>
          <w:iCs w:val="1"/>
          <w:rtl w:val="0"/>
        </w:rPr>
        <w:t>.</w:t>
      </w:r>
      <w:r>
        <w:rPr>
          <w:rStyle w:val="None"/>
          <w:rFonts w:ascii="Times Roman" w:hAnsi="Times Roman"/>
          <w:rtl w:val="0"/>
          <w:lang w:val="en-US"/>
        </w:rPr>
        <w:t xml:space="preserve">  Material manufactured by </w:t>
      </w:r>
      <w:r>
        <w:rPr>
          <w:rStyle w:val="None"/>
          <w:rFonts w:ascii="Times Roman" w:hAnsi="Times Roman"/>
          <w:b w:val="1"/>
          <w:bCs w:val="1"/>
          <w:i w:val="1"/>
          <w:iCs w:val="1"/>
          <w:shd w:val="clear" w:color="auto" w:fill="ffff00"/>
          <w:rtl w:val="0"/>
          <w:lang w:val="en-US"/>
        </w:rPr>
        <w:t>[manufacturer</w:t>
      </w:r>
      <w:r>
        <w:rPr>
          <w:rStyle w:val="None"/>
          <w:rFonts w:ascii="Times Roman" w:hAnsi="Times Roman" w:hint="default"/>
          <w:b w:val="1"/>
          <w:bCs w:val="1"/>
          <w:i w:val="1"/>
          <w:iCs w:val="1"/>
          <w:shd w:val="clear" w:color="auto" w:fill="ffff00"/>
          <w:rtl w:val="0"/>
          <w:lang w:val="en-US"/>
        </w:rPr>
        <w:t>’</w:t>
      </w:r>
      <w:r>
        <w:rPr>
          <w:rStyle w:val="None"/>
          <w:rFonts w:ascii="Times Roman" w:hAnsi="Times Roman"/>
          <w:b w:val="1"/>
          <w:bCs w:val="1"/>
          <w:i w:val="1"/>
          <w:iCs w:val="1"/>
          <w:shd w:val="clear" w:color="auto" w:fill="ffff00"/>
          <w:rtl w:val="0"/>
          <w:lang w:val="en-US"/>
        </w:rPr>
        <w:t>s name]</w:t>
      </w:r>
      <w:r>
        <w:rPr>
          <w:rStyle w:val="None"/>
          <w:rFonts w:ascii="Times Roman" w:hAnsi="Times Roman"/>
          <w:b w:val="1"/>
          <w:bCs w:val="1"/>
          <w:i w:val="1"/>
          <w:iCs w:val="1"/>
          <w:rtl w:val="0"/>
        </w:rPr>
        <w:t xml:space="preserve"> </w:t>
      </w:r>
      <w:r>
        <w:rPr>
          <w:rStyle w:val="None"/>
          <w:rFonts w:ascii="Times Roman" w:hAnsi="Times Roman"/>
          <w:rtl w:val="0"/>
          <w:lang w:val="en-US"/>
        </w:rPr>
        <w:t xml:space="preserve">may be bottled and kitted by </w:t>
      </w:r>
      <w:r>
        <w:rPr>
          <w:rStyle w:val="None"/>
          <w:rFonts w:ascii="Times Roman" w:hAnsi="Times Roman"/>
          <w:b w:val="1"/>
          <w:bCs w:val="1"/>
          <w:i w:val="1"/>
          <w:iCs w:val="1"/>
          <w:shd w:val="clear" w:color="auto" w:fill="ffff00"/>
          <w:rtl w:val="0"/>
          <w:lang w:val="en-US"/>
        </w:rPr>
        <w:t>[packager name]</w:t>
      </w:r>
      <w:r>
        <w:rPr>
          <w:rStyle w:val="None"/>
          <w:rFonts w:ascii="Times Roman" w:hAnsi="Times Roman"/>
          <w:rtl w:val="0"/>
          <w:lang w:val="en-US"/>
        </w:rPr>
        <w:t xml:space="preserve"> manufacturing facility.  </w:t>
      </w:r>
    </w:p>
    <w:p>
      <w:pPr>
        <w:pStyle w:val="Body"/>
        <w:rPr>
          <w:rStyle w:val="None"/>
          <w:rFonts w:ascii="Times Roman" w:cs="Times Roman" w:hAnsi="Times Roman" w:eastAsia="Times Roman"/>
          <w:b w:val="1"/>
          <w:bCs w:val="1"/>
        </w:rPr>
      </w:pPr>
    </w:p>
    <w:p>
      <w:pPr>
        <w:pStyle w:val="Body"/>
        <w:ind w:left="720" w:firstLine="0"/>
      </w:pPr>
      <w:r>
        <w:rPr>
          <w:rStyle w:val="None"/>
          <w:rtl w:val="0"/>
          <w:lang w:val="en-US"/>
        </w:rPr>
        <w:t xml:space="preserve">The current manufacturing capabilities include the ability to manufacture approximately </w:t>
      </w:r>
      <w:r>
        <w:rPr>
          <w:rStyle w:val="None"/>
          <w:b w:val="1"/>
          <w:bCs w:val="1"/>
          <w:i w:val="1"/>
          <w:iCs w:val="1"/>
          <w:shd w:val="clear" w:color="auto" w:fill="ffff00"/>
          <w:rtl w:val="0"/>
          <w:lang w:val="en-US"/>
        </w:rPr>
        <w:t>[insert the approximate number of units/products that can currently be manufactured per week at the manufacturing facility]</w:t>
      </w:r>
      <w:r>
        <w:rPr>
          <w:rStyle w:val="None"/>
          <w:rtl w:val="0"/>
          <w:lang w:val="en-US"/>
        </w:rPr>
        <w:t xml:space="preserve"> products per week, however in the event of a surge in demand this could be increased to </w:t>
      </w:r>
      <w:r>
        <w:rPr>
          <w:rStyle w:val="None"/>
          <w:b w:val="1"/>
          <w:bCs w:val="1"/>
          <w:i w:val="1"/>
          <w:iCs w:val="1"/>
          <w:shd w:val="clear" w:color="auto" w:fill="ffff00"/>
          <w:rtl w:val="0"/>
          <w:lang w:val="en-US"/>
        </w:rPr>
        <w:t>[please insert the approximate maximum number of units/products that could potentially be manufactured per week at the manufacturing facility if there was a surge in demand]</w:t>
      </w:r>
      <w:r>
        <w:rPr>
          <w:rStyle w:val="None"/>
          <w:rtl w:val="0"/>
          <w:lang w:val="en-US"/>
        </w:rPr>
        <w:t xml:space="preserve"> product per week within a </w:t>
      </w:r>
      <w:r>
        <w:rPr>
          <w:rStyle w:val="None"/>
          <w:b w:val="1"/>
          <w:bCs w:val="1"/>
          <w:i w:val="1"/>
          <w:iCs w:val="1"/>
          <w:shd w:val="clear" w:color="auto" w:fill="ffff00"/>
          <w:rtl w:val="0"/>
          <w:lang w:val="en-US"/>
        </w:rPr>
        <w:t>[please specify in weeks/months the expected timeframe required to increase product production if required]</w:t>
      </w:r>
      <w:r>
        <w:rPr>
          <w:rStyle w:val="None"/>
          <w:i w:val="1"/>
          <w:iCs w:val="1"/>
          <w:rtl w:val="0"/>
        </w:rPr>
        <w:t xml:space="preserve"> </w:t>
      </w:r>
      <w:r>
        <w:rPr>
          <w:rStyle w:val="None"/>
          <w:rtl w:val="0"/>
        </w:rPr>
        <w:t>timeframe.</w:t>
      </w:r>
    </w:p>
    <w:p>
      <w:pPr>
        <w:pStyle w:val="Body"/>
        <w:ind w:left="720" w:firstLine="0"/>
        <w:rPr>
          <w:rStyle w:val="None"/>
          <w:rFonts w:ascii="Times Roman" w:cs="Times Roman" w:hAnsi="Times Roman" w:eastAsia="Times Roman"/>
        </w:rPr>
      </w:pPr>
    </w:p>
    <w:p>
      <w:pPr>
        <w:pStyle w:val="Body"/>
        <w:numPr>
          <w:ilvl w:val="0"/>
          <w:numId w:val="16"/>
        </w:numPr>
        <w:bidi w:val="0"/>
        <w:ind w:right="0"/>
        <w:jc w:val="left"/>
        <w:rPr>
          <w:rFonts w:ascii="Times Roman" w:hAnsi="Times Roman"/>
          <w:rtl w:val="0"/>
          <w:lang w:val="en-US"/>
        </w:rPr>
      </w:pPr>
      <w:r>
        <w:rPr>
          <w:rStyle w:val="None"/>
          <w:rFonts w:ascii="Times Roman" w:hAnsi="Times Roman"/>
          <w:b w:val="1"/>
          <w:bCs w:val="1"/>
          <w:u w:val="single"/>
          <w:rtl w:val="0"/>
          <w:lang w:val="en-US"/>
        </w:rPr>
        <w:t>Component Included with the Test:</w:t>
      </w:r>
      <w:r>
        <w:rPr>
          <w:rStyle w:val="None"/>
          <w:rFonts w:ascii="Times Roman" w:hAnsi="Times Roman"/>
          <w:rtl w:val="0"/>
          <w:lang w:val="en-US"/>
        </w:rPr>
        <w:t xml:space="preserve">  Components manufactured </w:t>
      </w:r>
      <w:r>
        <w:rPr>
          <w:rStyle w:val="None"/>
          <w:rFonts w:ascii="Times Roman" w:hAnsi="Times Roman"/>
          <w:b w:val="1"/>
          <w:bCs w:val="1"/>
          <w:i w:val="1"/>
          <w:iCs w:val="1"/>
          <w:rtl w:val="0"/>
        </w:rPr>
        <w:t xml:space="preserve">by </w:t>
      </w:r>
      <w:r>
        <w:rPr>
          <w:rStyle w:val="None"/>
          <w:rFonts w:ascii="Times Roman" w:hAnsi="Times Roman"/>
          <w:b w:val="1"/>
          <w:bCs w:val="1"/>
          <w:i w:val="1"/>
          <w:iCs w:val="1"/>
          <w:shd w:val="clear" w:color="auto" w:fill="ffff00"/>
          <w:rtl w:val="0"/>
          <w:lang w:val="en-US"/>
        </w:rPr>
        <w:t>[manufacturer</w:t>
      </w:r>
      <w:r>
        <w:rPr>
          <w:rStyle w:val="None"/>
          <w:rFonts w:ascii="Times Roman" w:hAnsi="Times Roman" w:hint="default"/>
          <w:b w:val="1"/>
          <w:bCs w:val="1"/>
          <w:i w:val="1"/>
          <w:iCs w:val="1"/>
          <w:shd w:val="clear" w:color="auto" w:fill="ffff00"/>
          <w:rtl w:val="0"/>
          <w:lang w:val="en-US"/>
        </w:rPr>
        <w:t>’</w:t>
      </w:r>
      <w:r>
        <w:rPr>
          <w:rStyle w:val="None"/>
          <w:rFonts w:ascii="Times Roman" w:hAnsi="Times Roman"/>
          <w:b w:val="1"/>
          <w:bCs w:val="1"/>
          <w:i w:val="1"/>
          <w:iCs w:val="1"/>
          <w:shd w:val="clear" w:color="auto" w:fill="ffff00"/>
          <w:rtl w:val="0"/>
          <w:lang w:val="en-US"/>
        </w:rPr>
        <w:t>s name and FDA registration number (if applicable)]</w:t>
      </w:r>
      <w:r>
        <w:rPr>
          <w:rStyle w:val="None"/>
          <w:rFonts w:ascii="Times Roman" w:hAnsi="Times Roman"/>
          <w:i w:val="1"/>
          <w:iCs w:val="1"/>
          <w:rtl w:val="0"/>
        </w:rPr>
        <w:t xml:space="preserve"> </w:t>
      </w:r>
      <w:r>
        <w:rPr>
          <w:rStyle w:val="None"/>
          <w:rFonts w:ascii="Times Roman" w:hAnsi="Times Roman"/>
          <w:rtl w:val="0"/>
          <w:lang w:val="en-US"/>
        </w:rPr>
        <w:t>and supplied with the test include:</w:t>
      </w:r>
    </w:p>
    <w:p>
      <w:pPr>
        <w:pStyle w:val="Body"/>
        <w:ind w:left="1080" w:firstLine="0"/>
        <w:rPr>
          <w:rStyle w:val="None"/>
          <w:rFonts w:ascii="Times Roman" w:cs="Times Roman" w:hAnsi="Times Roman" w:eastAsia="Times Roman"/>
        </w:rPr>
      </w:pPr>
    </w:p>
    <w:p>
      <w:pPr>
        <w:pStyle w:val="Body"/>
        <w:ind w:left="720" w:firstLine="0"/>
        <w:rPr>
          <w:rStyle w:val="None"/>
          <w:rFonts w:ascii="Times Roman" w:cs="Times Roman" w:hAnsi="Times Roman" w:eastAsia="Times Roman"/>
          <w:b w:val="1"/>
          <w:bCs w:val="1"/>
          <w:i w:val="1"/>
          <w:iCs w:val="1"/>
        </w:rPr>
      </w:pPr>
      <w:r>
        <w:rPr>
          <w:rStyle w:val="None"/>
          <w:rFonts w:ascii="Times Roman" w:hAnsi="Times Roman"/>
          <w:b w:val="1"/>
          <w:bCs w:val="1"/>
          <w:i w:val="1"/>
          <w:iCs w:val="1"/>
          <w:shd w:val="clear" w:color="auto" w:fill="ffff00"/>
          <w:rtl w:val="0"/>
          <w:lang w:val="en-US"/>
        </w:rPr>
        <w:t>[List all components and reagents provided for your test, including volumes, concentrations, quantities, etc.]</w:t>
      </w:r>
    </w:p>
    <w:p>
      <w:pPr>
        <w:pStyle w:val="Body"/>
        <w:ind w:left="720" w:firstLine="0"/>
        <w:rPr>
          <w:rStyle w:val="None"/>
          <w:rFonts w:ascii="Times Roman" w:cs="Times Roman" w:hAnsi="Times Roman" w:eastAsia="Times Roman"/>
          <w:b w:val="1"/>
          <w:bCs w:val="1"/>
          <w:i w:val="1"/>
          <w:iCs w:val="1"/>
        </w:rPr>
      </w:pPr>
    </w:p>
    <w:p>
      <w:pPr>
        <w:pStyle w:val="Body"/>
        <w:keepNext w:val="1"/>
        <w:tabs>
          <w:tab w:val="left" w:pos="1152"/>
        </w:tabs>
        <w:ind w:left="1152" w:hanging="432"/>
        <w:rPr>
          <w:rStyle w:val="None"/>
          <w:b w:val="1"/>
          <w:bCs w:val="1"/>
          <w:outline w:val="0"/>
          <w:color w:val="000000"/>
          <w:u w:color="000000"/>
          <w14:textFill>
            <w14:solidFill>
              <w14:srgbClr w14:val="000000"/>
            </w14:solidFill>
          </w14:textFill>
        </w:rPr>
      </w:pPr>
      <w:r>
        <w:rPr>
          <w:rStyle w:val="None"/>
          <w:b w:val="1"/>
          <w:bCs w:val="1"/>
          <w:sz w:val="22"/>
          <w:szCs w:val="22"/>
          <w:shd w:val="clear" w:color="auto" w:fill="ffff00"/>
          <w:rtl w:val="0"/>
          <w:lang w:val="en-US"/>
        </w:rPr>
        <w:t xml:space="preserve">Example:  Table Kit Components </w:t>
      </w:r>
    </w:p>
    <w:tbl>
      <w:tblPr>
        <w:tblW w:w="512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90"/>
        <w:gridCol w:w="2335"/>
      </w:tblGrid>
      <w:tr>
        <w:tblPrEx>
          <w:shd w:val="clear" w:color="auto" w:fill="ced7e7"/>
        </w:tblPrEx>
        <w:trPr>
          <w:trHeight w:val="242"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0"/>
              <w:bottom w:type="dxa" w:w="80"/>
              <w:right w:type="dxa" w:w="80"/>
            </w:tcMar>
            <w:vAlign w:val="top"/>
          </w:tcPr>
          <w:p>
            <w:pPr>
              <w:pStyle w:val="Body"/>
              <w:widowControl w:val="0"/>
              <w:spacing w:before="8" w:line="230" w:lineRule="exact"/>
              <w:ind w:left="120" w:firstLine="0"/>
            </w:pPr>
            <w:r>
              <w:rPr>
                <w:rStyle w:val="None"/>
                <w:b w:val="1"/>
                <w:bCs w:val="1"/>
                <w:sz w:val="22"/>
                <w:szCs w:val="22"/>
                <w:shd w:val="clear" w:color="auto" w:fill="ffff00"/>
                <w:rtl w:val="0"/>
                <w:lang w:val="en-US"/>
              </w:rPr>
              <w:t>Kit components (example)</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80"/>
            </w:tcMar>
            <w:vAlign w:val="top"/>
          </w:tcPr>
          <w:p>
            <w:pPr>
              <w:pStyle w:val="Body"/>
              <w:widowControl w:val="0"/>
              <w:spacing w:before="8" w:line="230" w:lineRule="exact"/>
              <w:ind w:left="113" w:firstLine="0"/>
            </w:pPr>
            <w:r>
              <w:rPr>
                <w:rStyle w:val="None"/>
                <w:b w:val="1"/>
                <w:bCs w:val="1"/>
                <w:sz w:val="22"/>
                <w:szCs w:val="22"/>
                <w:shd w:val="clear" w:color="auto" w:fill="ffff00"/>
                <w:rtl w:val="0"/>
                <w:lang w:val="en-US"/>
              </w:rPr>
              <w:t>Manufacturer</w:t>
            </w:r>
          </w:p>
        </w:tc>
      </w:tr>
      <w:tr>
        <w:tblPrEx>
          <w:shd w:val="clear" w:color="auto" w:fill="ced7e7"/>
        </w:tblPrEx>
        <w:trPr>
          <w:trHeight w:val="242"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8"/>
              <w:bottom w:type="dxa" w:w="80"/>
              <w:right w:type="dxa" w:w="80"/>
            </w:tcMar>
            <w:vAlign w:val="top"/>
          </w:tcPr>
          <w:p>
            <w:pPr>
              <w:pStyle w:val="Body"/>
              <w:widowControl w:val="0"/>
              <w:spacing w:before="8" w:line="230" w:lineRule="exact"/>
              <w:ind w:left="118" w:firstLine="0"/>
            </w:pPr>
            <w:r>
              <w:rPr>
                <w:rStyle w:val="None"/>
                <w:sz w:val="22"/>
                <w:szCs w:val="22"/>
                <w:shd w:val="clear" w:color="auto" w:fill="ffff00"/>
                <w:rtl w:val="0"/>
                <w:lang w:val="en-US"/>
              </w:rPr>
              <w:t>Test Cassette with test strip</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80"/>
            </w:tcMar>
            <w:vAlign w:val="top"/>
          </w:tcPr>
          <w:p>
            <w:pPr>
              <w:pStyle w:val="Body"/>
              <w:widowControl w:val="0"/>
              <w:spacing w:before="8" w:line="230" w:lineRule="exact"/>
              <w:ind w:left="109" w:firstLine="0"/>
            </w:pPr>
            <w:r>
              <w:rPr>
                <w:rStyle w:val="None"/>
                <w:sz w:val="22"/>
                <w:szCs w:val="22"/>
                <w:shd w:val="clear" w:color="auto" w:fill="ffff00"/>
                <w:rtl w:val="0"/>
                <w:lang w:val="en-US"/>
              </w:rPr>
              <w:t xml:space="preserve"> </w:t>
            </w:r>
          </w:p>
        </w:tc>
      </w:tr>
      <w:tr>
        <w:tblPrEx>
          <w:shd w:val="clear" w:color="auto" w:fill="ced7e7"/>
        </w:tblPrEx>
        <w:trPr>
          <w:trHeight w:val="230"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1"/>
              <w:bottom w:type="dxa" w:w="80"/>
              <w:right w:type="dxa" w:w="80"/>
            </w:tcMar>
            <w:vAlign w:val="top"/>
          </w:tcPr>
          <w:p>
            <w:pPr>
              <w:pStyle w:val="Body"/>
              <w:widowControl w:val="0"/>
              <w:spacing w:before="8" w:line="216" w:lineRule="exact"/>
              <w:ind w:left="121" w:firstLine="0"/>
            </w:pPr>
            <w:r>
              <w:rPr>
                <w:rStyle w:val="None"/>
                <w:sz w:val="22"/>
                <w:szCs w:val="22"/>
                <w:shd w:val="clear" w:color="auto" w:fill="ffff00"/>
                <w:rtl w:val="0"/>
                <w:lang w:val="en-US"/>
              </w:rPr>
              <w:t xml:space="preserve">Negative control </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80"/>
            </w:tcMar>
            <w:vAlign w:val="top"/>
          </w:tcPr>
          <w:p>
            <w:pPr>
              <w:pStyle w:val="Body"/>
              <w:widowControl w:val="0"/>
              <w:spacing w:before="8" w:line="216" w:lineRule="exact"/>
              <w:ind w:left="109" w:firstLine="0"/>
            </w:pPr>
            <w:r>
              <w:rPr>
                <w:rStyle w:val="None"/>
                <w:sz w:val="22"/>
                <w:szCs w:val="22"/>
                <w:shd w:val="clear" w:color="auto" w:fill="ffff00"/>
                <w:rtl w:val="0"/>
                <w:lang w:val="en-US"/>
              </w:rPr>
              <w:t xml:space="preserve"> </w:t>
            </w:r>
          </w:p>
        </w:tc>
      </w:tr>
      <w:tr>
        <w:tblPrEx>
          <w:shd w:val="clear" w:color="auto" w:fill="ced7e7"/>
        </w:tblPrEx>
        <w:trPr>
          <w:trHeight w:val="236"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Body"/>
              <w:widowControl w:val="0"/>
              <w:spacing w:before="22" w:line="223" w:lineRule="exact"/>
              <w:ind w:left="114" w:firstLine="0"/>
            </w:pPr>
            <w:r>
              <w:rPr>
                <w:rStyle w:val="None"/>
                <w:sz w:val="22"/>
                <w:szCs w:val="22"/>
                <w:shd w:val="clear" w:color="auto" w:fill="ffff00"/>
                <w:rtl w:val="0"/>
                <w:lang w:val="en-US"/>
              </w:rPr>
              <w:t xml:space="preserve">Positive control </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80"/>
            </w:tcMar>
            <w:vAlign w:val="top"/>
          </w:tcPr>
          <w:p>
            <w:pPr>
              <w:pStyle w:val="Body"/>
              <w:widowControl w:val="0"/>
              <w:spacing w:before="22" w:line="223" w:lineRule="exact"/>
              <w:ind w:left="109" w:firstLine="0"/>
            </w:pPr>
            <w:r>
              <w:rPr>
                <w:rStyle w:val="None"/>
                <w:sz w:val="22"/>
                <w:szCs w:val="22"/>
                <w:shd w:val="clear" w:color="auto" w:fill="ffff00"/>
                <w:rtl w:val="0"/>
                <w:lang w:val="en-US"/>
              </w:rPr>
              <w:t xml:space="preserve"> </w:t>
            </w:r>
          </w:p>
        </w:tc>
      </w:tr>
      <w:tr>
        <w:tblPrEx>
          <w:shd w:val="clear" w:color="auto" w:fill="ced7e7"/>
        </w:tblPrEx>
        <w:trPr>
          <w:trHeight w:val="236"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8"/>
              <w:bottom w:type="dxa" w:w="80"/>
              <w:right w:type="dxa" w:w="80"/>
            </w:tcMar>
            <w:vAlign w:val="top"/>
          </w:tcPr>
          <w:p>
            <w:pPr>
              <w:pStyle w:val="Body"/>
              <w:widowControl w:val="0"/>
              <w:spacing w:before="8" w:line="223" w:lineRule="exact"/>
              <w:ind w:left="118" w:firstLine="0"/>
            </w:pPr>
            <w:r>
              <w:rPr>
                <w:rStyle w:val="None"/>
                <w:sz w:val="22"/>
                <w:szCs w:val="22"/>
                <w:shd w:val="clear" w:color="auto" w:fill="ffff00"/>
                <w:rtl w:val="0"/>
                <w:lang w:val="en-US"/>
              </w:rPr>
              <w:t xml:space="preserve">Sample buffer (bottle) </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80"/>
            </w:tcMar>
            <w:vAlign w:val="top"/>
          </w:tcPr>
          <w:p>
            <w:pPr>
              <w:pStyle w:val="Body"/>
              <w:widowControl w:val="0"/>
              <w:spacing w:before="15" w:line="216" w:lineRule="exact"/>
              <w:ind w:left="109" w:firstLine="0"/>
            </w:pPr>
            <w:r>
              <w:rPr>
                <w:rStyle w:val="None"/>
                <w:sz w:val="22"/>
                <w:szCs w:val="22"/>
                <w:shd w:val="clear" w:color="auto" w:fill="ffff00"/>
                <w:rtl w:val="0"/>
                <w:lang w:val="en-US"/>
              </w:rPr>
              <w:t xml:space="preserve"> </w:t>
            </w:r>
          </w:p>
        </w:tc>
      </w:tr>
      <w:tr>
        <w:tblPrEx>
          <w:shd w:val="clear" w:color="auto" w:fill="ced7e7"/>
        </w:tblPrEx>
        <w:trPr>
          <w:trHeight w:val="283"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8"/>
              <w:bottom w:type="dxa" w:w="80"/>
              <w:right w:type="dxa" w:w="80"/>
            </w:tcMar>
            <w:vAlign w:val="top"/>
          </w:tcPr>
          <w:p>
            <w:pPr>
              <w:pStyle w:val="Body"/>
              <w:widowControl w:val="0"/>
              <w:spacing w:before="22"/>
              <w:ind w:left="118" w:firstLine="0"/>
            </w:pPr>
            <w:r>
              <w:rPr>
                <w:rStyle w:val="None"/>
                <w:sz w:val="22"/>
                <w:szCs w:val="22"/>
                <w:shd w:val="clear" w:color="auto" w:fill="ffff00"/>
                <w:rtl w:val="0"/>
                <w:lang w:val="en-US"/>
              </w:rPr>
              <w:t>Transfer pipette</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tc>
      </w:tr>
      <w:tr>
        <w:tblPrEx>
          <w:shd w:val="clear" w:color="auto" w:fill="ced7e7"/>
        </w:tblPrEx>
        <w:trPr>
          <w:trHeight w:val="283"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8"/>
              <w:bottom w:type="dxa" w:w="80"/>
              <w:right w:type="dxa" w:w="80"/>
            </w:tcMar>
            <w:vAlign w:val="top"/>
          </w:tcPr>
          <w:p>
            <w:pPr>
              <w:pStyle w:val="Body"/>
              <w:widowControl w:val="0"/>
              <w:spacing w:before="22"/>
              <w:ind w:left="118" w:firstLine="0"/>
            </w:pPr>
            <w:r>
              <w:rPr>
                <w:rStyle w:val="None"/>
                <w:sz w:val="22"/>
                <w:szCs w:val="22"/>
                <w:shd w:val="clear" w:color="auto" w:fill="ffff00"/>
                <w:rtl w:val="0"/>
                <w:lang w:val="en-US"/>
              </w:rPr>
              <w:t>Lancet (for fingerstick only)</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tc>
      </w:tr>
      <w:tr>
        <w:tblPrEx>
          <w:shd w:val="clear" w:color="auto" w:fill="ced7e7"/>
        </w:tblPrEx>
        <w:trPr>
          <w:trHeight w:val="226"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7"/>
              <w:bottom w:type="dxa" w:w="80"/>
              <w:right w:type="dxa" w:w="80"/>
            </w:tcMar>
            <w:vAlign w:val="top"/>
          </w:tcPr>
          <w:p>
            <w:pPr>
              <w:pStyle w:val="Body"/>
              <w:widowControl w:val="0"/>
              <w:spacing w:line="210" w:lineRule="exact"/>
              <w:ind w:left="127" w:firstLine="0"/>
            </w:pPr>
            <w:r>
              <w:rPr>
                <w:rStyle w:val="None"/>
                <w:sz w:val="22"/>
                <w:szCs w:val="22"/>
                <w:shd w:val="clear" w:color="auto" w:fill="ffff00"/>
                <w:rtl w:val="0"/>
                <w:lang w:val="en-US"/>
              </w:rPr>
              <w:t>Instructions for Use leaflet</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80"/>
            </w:tcMar>
            <w:vAlign w:val="top"/>
          </w:tcPr>
          <w:p/>
        </w:tc>
      </w:tr>
      <w:tr>
        <w:tblPrEx>
          <w:shd w:val="clear" w:color="auto" w:fill="ced7e7"/>
        </w:tblPrEx>
        <w:trPr>
          <w:trHeight w:val="230"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Body"/>
              <w:widowControl w:val="0"/>
              <w:spacing w:before="8" w:line="216" w:lineRule="exact"/>
              <w:ind w:left="114" w:firstLine="0"/>
            </w:pPr>
            <w:r>
              <w:rPr>
                <w:rStyle w:val="None"/>
                <w:sz w:val="22"/>
                <w:szCs w:val="22"/>
                <w:shd w:val="clear" w:color="auto" w:fill="ffff00"/>
                <w:rtl w:val="0"/>
                <w:lang w:val="en-US"/>
              </w:rPr>
              <w:t>Packing materials</w:t>
            </w:r>
          </w:p>
        </w:tc>
        <w:tc>
          <w:tcPr>
            <w:tcW w:type="dxa" w:w="2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ind w:left="720" w:firstLine="0"/>
        <w:rPr>
          <w:rStyle w:val="None"/>
          <w:rFonts w:ascii="Times Roman" w:cs="Times Roman" w:hAnsi="Times Roman" w:eastAsia="Times Roman"/>
          <w:b w:val="1"/>
          <w:bCs w:val="1"/>
          <w:i w:val="1"/>
          <w:iCs w:val="1"/>
          <w:u w:val="single"/>
        </w:rPr>
      </w:pPr>
    </w:p>
    <w:p>
      <w:pPr>
        <w:pStyle w:val="Body"/>
        <w:numPr>
          <w:ilvl w:val="0"/>
          <w:numId w:val="17"/>
        </w:numPr>
        <w:bidi w:val="0"/>
        <w:ind w:right="0"/>
        <w:jc w:val="left"/>
        <w:rPr>
          <w:rFonts w:ascii="Times Roman" w:hAnsi="Times Roman"/>
          <w:b w:val="1"/>
          <w:bCs w:val="1"/>
          <w:i w:val="1"/>
          <w:iCs w:val="1"/>
          <w:rtl w:val="0"/>
          <w:lang w:val="en-US"/>
        </w:rPr>
      </w:pPr>
      <w:r>
        <w:rPr>
          <w:rStyle w:val="None"/>
          <w:rFonts w:ascii="Times Roman" w:hAnsi="Times Roman"/>
          <w:b w:val="1"/>
          <w:bCs w:val="1"/>
          <w:i w:val="1"/>
          <w:iCs w:val="1"/>
          <w:u w:val="single"/>
          <w:rtl w:val="0"/>
          <w:lang w:val="en-US"/>
        </w:rPr>
        <w:t>Components required but not included with the test:</w:t>
      </w:r>
    </w:p>
    <w:p>
      <w:pPr>
        <w:pStyle w:val="Body"/>
        <w:ind w:left="720" w:firstLine="0"/>
        <w:rPr>
          <w:rStyle w:val="None"/>
          <w:rFonts w:ascii="Times Roman" w:cs="Times Roman" w:hAnsi="Times Roman" w:eastAsia="Times Roman"/>
          <w:b w:val="1"/>
          <w:bCs w:val="1"/>
          <w:i w:val="1"/>
          <w:iCs w:val="1"/>
        </w:rPr>
      </w:pPr>
      <w:r>
        <w:rPr>
          <w:rStyle w:val="None"/>
          <w:rFonts w:ascii="Times Roman" w:hAnsi="Times Roman"/>
          <w:b w:val="1"/>
          <w:bCs w:val="1"/>
          <w:i w:val="1"/>
          <w:iCs w:val="1"/>
          <w:shd w:val="clear" w:color="auto" w:fill="ffff00"/>
          <w:rtl w:val="0"/>
          <w:lang w:val="en-US"/>
        </w:rPr>
        <w:t>[List all components (e.g., timer, analyzer/reader) and reagents not included with the test that must be supplied by the user to perform the test, with specific supplier names and catalog numbers or other identifiers for obtaining these components and reagents. Please include here all specific consumables that were validated for use with your device, that are not interchangeable with other products and that are needed to guarantee device performance as established in the EUA validation studies listed in section J below].</w:t>
      </w:r>
    </w:p>
    <w:p>
      <w:pPr>
        <w:pStyle w:val="Body"/>
        <w:ind w:left="720" w:firstLine="0"/>
        <w:rPr>
          <w:rStyle w:val="None"/>
          <w:rFonts w:ascii="Times Roman" w:cs="Times Roman" w:hAnsi="Times Roman" w:eastAsia="Times Roman"/>
        </w:rPr>
      </w:pPr>
    </w:p>
    <w:p>
      <w:pPr>
        <w:pStyle w:val="Body"/>
        <w:numPr>
          <w:ilvl w:val="0"/>
          <w:numId w:val="16"/>
        </w:numPr>
        <w:bidi w:val="0"/>
        <w:ind w:right="0"/>
        <w:jc w:val="left"/>
        <w:rPr>
          <w:rFonts w:ascii="Times Roman" w:hAnsi="Times Roman"/>
          <w:b w:val="1"/>
          <w:bCs w:val="1"/>
          <w:rtl w:val="0"/>
          <w:lang w:val="en-US"/>
        </w:rPr>
      </w:pPr>
      <w:r>
        <w:rPr>
          <w:rStyle w:val="None"/>
          <w:rFonts w:ascii="Times Roman" w:hAnsi="Times Roman"/>
          <w:b w:val="0"/>
          <w:bCs w:val="0"/>
          <w:rtl w:val="0"/>
          <w:lang w:val="en-US"/>
        </w:rPr>
        <w:t xml:space="preserve">The </w:t>
      </w:r>
      <w:r>
        <w:rPr>
          <w:rStyle w:val="None"/>
          <w:rFonts w:ascii="Times Roman" w:hAnsi="Times Roman"/>
          <w:b w:val="1"/>
          <w:bCs w:val="1"/>
          <w:i w:val="1"/>
          <w:iCs w:val="1"/>
          <w:shd w:val="clear" w:color="auto" w:fill="ffff00"/>
          <w:rtl w:val="0"/>
          <w:lang w:val="en-US"/>
        </w:rPr>
        <w:t>[test name]</w:t>
      </w:r>
      <w:r>
        <w:rPr>
          <w:rStyle w:val="None"/>
          <w:rFonts w:ascii="Times Roman" w:hAnsi="Times Roman"/>
          <w:b w:val="0"/>
          <w:bCs w:val="0"/>
          <w:rtl w:val="0"/>
          <w:lang w:val="en-US"/>
        </w:rPr>
        <w:t xml:space="preserve"> has been validated using only the components referenced above.  The </w:t>
      </w:r>
      <w:r>
        <w:rPr>
          <w:rStyle w:val="None"/>
          <w:rFonts w:ascii="Times Roman" w:hAnsi="Times Roman"/>
          <w:b w:val="1"/>
          <w:bCs w:val="1"/>
          <w:i w:val="1"/>
          <w:iCs w:val="1"/>
          <w:shd w:val="clear" w:color="auto" w:fill="ffff00"/>
          <w:rtl w:val="0"/>
          <w:lang w:val="en-US"/>
        </w:rPr>
        <w:t>[test name]</w:t>
      </w:r>
      <w:r>
        <w:rPr>
          <w:rStyle w:val="None"/>
          <w:rFonts w:ascii="Times Roman" w:hAnsi="Times Roman"/>
          <w:b w:val="0"/>
          <w:bCs w:val="0"/>
          <w:rtl w:val="0"/>
          <w:lang w:val="en-US"/>
        </w:rPr>
        <w:t xml:space="preserve"> was developed using</w:t>
      </w:r>
      <w:r>
        <w:rPr>
          <w:rStyle w:val="None"/>
          <w:rFonts w:ascii="Times Roman" w:hAnsi="Times Roman"/>
          <w:b w:val="1"/>
          <w:bCs w:val="1"/>
          <w:i w:val="1"/>
          <w:iCs w:val="1"/>
          <w:rtl w:val="0"/>
        </w:rPr>
        <w:t xml:space="preserve"> </w:t>
      </w:r>
      <w:r>
        <w:rPr>
          <w:rStyle w:val="None"/>
          <w:rFonts w:ascii="Times Roman" w:hAnsi="Times Roman"/>
          <w:b w:val="1"/>
          <w:bCs w:val="1"/>
          <w:i w:val="1"/>
          <w:iCs w:val="1"/>
          <w:shd w:val="clear" w:color="auto" w:fill="ffff00"/>
          <w:rtl w:val="0"/>
          <w:lang w:val="en-US"/>
        </w:rPr>
        <w:t>[briefly describe the capture antigens and antibodies used in the test, how they were designed and purified (e.g., are monoclonal antibodies used, are they manufactured in house or purchased commercially, what species they derive from, what epitope is targeted by the antibodies used in the assay, and if commercial products is there a certificate of analysis, etc.).</w:t>
      </w:r>
    </w:p>
    <w:p>
      <w:pPr>
        <w:pStyle w:val="Body"/>
        <w:ind w:left="1080" w:firstLine="0"/>
        <w:rPr>
          <w:rStyle w:val="None"/>
          <w:rFonts w:ascii="Times Roman" w:cs="Times Roman" w:hAnsi="Times Roman" w:eastAsia="Times Roman"/>
        </w:rPr>
      </w:pPr>
    </w:p>
    <w:p>
      <w:pPr>
        <w:pStyle w:val="Body"/>
        <w:numPr>
          <w:ilvl w:val="0"/>
          <w:numId w:val="16"/>
        </w:numPr>
        <w:bidi w:val="0"/>
        <w:ind w:right="0"/>
        <w:jc w:val="left"/>
        <w:rPr>
          <w:rFonts w:ascii="Times Roman" w:cs="Times Roman" w:hAnsi="Times Roman" w:eastAsia="Times Roman"/>
          <w:i w:val="1"/>
          <w:iCs w:val="1"/>
          <w:rtl w:val="0"/>
        </w:rPr>
      </w:pPr>
      <w:bookmarkStart w:name="_Hlk37176288" w:id="2"/>
      <w:r>
        <w:rPr>
          <w:rStyle w:val="None"/>
          <w:rFonts w:ascii="Times Roman" w:hAnsi="Times Roman"/>
          <w:b w:val="1"/>
          <w:bCs w:val="1"/>
          <w:i w:val="1"/>
          <w:iCs w:val="1"/>
          <w:u w:val="single"/>
          <w:rtl w:val="0"/>
          <w:lang w:val="en-US"/>
        </w:rPr>
        <w:t>Testing Capabilities:</w:t>
      </w:r>
      <w:r>
        <w:rPr>
          <w:rStyle w:val="None"/>
          <w:rFonts w:ascii="Times Roman" w:hAnsi="Times Roman"/>
          <w:b w:val="1"/>
          <w:bCs w:val="1"/>
          <w:i w:val="1"/>
          <w:iCs w:val="1"/>
          <w:rtl w:val="0"/>
        </w:rPr>
        <w:t xml:space="preserve">  </w:t>
      </w:r>
      <w:r>
        <w:rPr>
          <w:rStyle w:val="None"/>
          <w:rFonts w:ascii="Times Roman" w:hAnsi="Times Roman"/>
          <w:b w:val="1"/>
          <w:bCs w:val="1"/>
          <w:i w:val="1"/>
          <w:iCs w:val="1"/>
          <w:shd w:val="clear" w:color="auto" w:fill="ffff00"/>
          <w:rtl w:val="0"/>
          <w:lang w:val="en-US"/>
        </w:rPr>
        <w:t>[Briefly describe current sample throughput capacity, total time required to perform the test (from clinical specimen collection to result), and number of tests that can be performed.</w:t>
      </w:r>
      <w:bookmarkEnd w:id="2"/>
      <w:r>
        <w:rPr>
          <w:rStyle w:val="None"/>
          <w:rFonts w:ascii="Times Roman" w:hAnsi="Times Roman"/>
          <w:b w:val="1"/>
          <w:bCs w:val="1"/>
          <w:i w:val="1"/>
          <w:iCs w:val="1"/>
          <w:shd w:val="clear" w:color="auto" w:fill="ffff00"/>
          <w:rtl w:val="0"/>
          <w:lang w:val="en-US"/>
        </w:rPr>
        <w:t xml:space="preserve"> Please provide the number of kits you can manufacture per day/week.]</w:t>
      </w:r>
    </w:p>
    <w:p>
      <w:pPr>
        <w:pStyle w:val="Body"/>
        <w:rPr>
          <w:rStyle w:val="None"/>
          <w:rFonts w:ascii="Times Roman" w:cs="Times Roman" w:hAnsi="Times Roman" w:eastAsia="Times Roman"/>
        </w:rPr>
      </w:pPr>
      <w:r>
        <w:rPr>
          <w:rStyle w:val="None"/>
          <w:rFonts w:ascii="Times Roman" w:hAnsi="Times Roman"/>
          <w:rtl w:val="0"/>
        </w:rPr>
        <w:t xml:space="preserve">  </w:t>
      </w:r>
    </w:p>
    <w:p>
      <w:pPr>
        <w:pStyle w:val="Body"/>
        <w:numPr>
          <w:ilvl w:val="0"/>
          <w:numId w:val="18"/>
        </w:numPr>
        <w:bidi w:val="0"/>
        <w:ind w:right="0"/>
        <w:jc w:val="left"/>
        <w:rPr>
          <w:b w:val="1"/>
          <w:bCs w:val="1"/>
          <w:i w:val="1"/>
          <w:iCs w:val="1"/>
          <w:rtl w:val="0"/>
          <w:lang w:val="en-US"/>
        </w:rPr>
      </w:pPr>
      <w:r>
        <w:rPr>
          <w:rStyle w:val="None"/>
          <w:b w:val="1"/>
          <w:bCs w:val="1"/>
          <w:i w:val="1"/>
          <w:iCs w:val="1"/>
          <w:u w:val="single"/>
          <w:rtl w:val="0"/>
          <w:lang w:val="en-US"/>
        </w:rPr>
        <w:t>Distribution Plan</w:t>
      </w:r>
    </w:p>
    <w:p>
      <w:pPr>
        <w:pStyle w:val="Body"/>
        <w:ind w:left="630" w:firstLine="0"/>
        <w:rPr>
          <w:rStyle w:val="None"/>
          <w:b w:val="1"/>
          <w:bCs w:val="1"/>
          <w:i w:val="1"/>
          <w:iCs w:val="1"/>
        </w:rPr>
      </w:pPr>
      <w:r>
        <w:rPr>
          <w:rStyle w:val="None"/>
          <w:b w:val="1"/>
          <w:bCs w:val="1"/>
          <w:i w:val="1"/>
          <w:iCs w:val="1"/>
          <w:shd w:val="clear" w:color="auto" w:fill="ffff00"/>
          <w:rtl w:val="0"/>
          <w:lang w:val="en-US"/>
        </w:rPr>
        <w:t>[Describe if you will partner with other companies for the distribution of the device]</w:t>
      </w:r>
    </w:p>
    <w:p>
      <w:pPr>
        <w:pStyle w:val="Body"/>
        <w:ind w:left="630" w:firstLine="0"/>
      </w:pPr>
    </w:p>
    <w:p>
      <w:pPr>
        <w:pStyle w:val="Body"/>
        <w:numPr>
          <w:ilvl w:val="0"/>
          <w:numId w:val="18"/>
        </w:numPr>
        <w:bidi w:val="0"/>
        <w:ind w:right="0"/>
        <w:jc w:val="left"/>
        <w:rPr>
          <w:b w:val="1"/>
          <w:bCs w:val="1"/>
          <w:i w:val="1"/>
          <w:iCs w:val="1"/>
          <w:rtl w:val="0"/>
          <w:lang w:val="en-US"/>
        </w:rPr>
      </w:pPr>
      <w:r>
        <w:rPr>
          <w:rStyle w:val="None"/>
          <w:b w:val="1"/>
          <w:bCs w:val="1"/>
          <w:i w:val="1"/>
          <w:iCs w:val="1"/>
          <w:u w:val="single"/>
          <w:rtl w:val="0"/>
          <w:lang w:val="en-US"/>
        </w:rPr>
        <w:t>Reagent Stability</w:t>
      </w:r>
    </w:p>
    <w:p>
      <w:pPr>
        <w:pStyle w:val="Body"/>
        <w:ind w:left="630" w:firstLine="0"/>
        <w:rPr>
          <w:rStyle w:val="None"/>
          <w:b w:val="1"/>
          <w:bCs w:val="1"/>
          <w:i w:val="1"/>
          <w:iCs w:val="1"/>
        </w:rPr>
      </w:pPr>
      <w:r>
        <w:rPr>
          <w:rStyle w:val="None"/>
          <w:b w:val="1"/>
          <w:bCs w:val="1"/>
          <w:i w:val="1"/>
          <w:iCs w:val="1"/>
          <w:shd w:val="clear" w:color="auto" w:fill="ffff00"/>
          <w:rtl w:val="0"/>
          <w:lang w:val="en-US"/>
        </w:rPr>
        <w:t>[Describe the information that supports the stability claims for your device. Please indicate if the test is already in use in other parts of the world.]</w:t>
      </w:r>
    </w:p>
    <w:p>
      <w:pPr>
        <w:pStyle w:val="Body"/>
        <w:keepNext w:val="1"/>
        <w:numPr>
          <w:ilvl w:val="0"/>
          <w:numId w:val="19"/>
        </w:numPr>
        <w:bidi w:val="0"/>
        <w:spacing w:before="240" w:after="60"/>
        <w:ind w:right="0"/>
        <w:jc w:val="left"/>
        <w:outlineLvl w:val="0"/>
        <w:rPr>
          <w:b w:val="1"/>
          <w:bCs w:val="1"/>
          <w:rtl w:val="0"/>
          <w:lang w:val="de-DE"/>
        </w:rPr>
      </w:pPr>
      <w:r>
        <w:rPr>
          <w:rStyle w:val="None"/>
          <w:b w:val="1"/>
          <w:bCs w:val="1"/>
          <w:caps w:val="1"/>
          <w:kern w:val="32"/>
          <w:rtl w:val="0"/>
          <w:lang w:val="de-DE"/>
        </w:rPr>
        <w:t>PERFORMANCE EVALUATION</w:t>
      </w:r>
    </w:p>
    <w:p>
      <w:pPr>
        <w:pStyle w:val="Body"/>
        <w:keepNext w:val="1"/>
        <w:numPr>
          <w:ilvl w:val="0"/>
          <w:numId w:val="21"/>
        </w:numPr>
        <w:bidi w:val="0"/>
        <w:spacing w:before="240" w:after="120"/>
        <w:ind w:right="0"/>
        <w:jc w:val="left"/>
        <w:outlineLvl w:val="1"/>
        <w:rPr>
          <w:b w:val="1"/>
          <w:bCs w:val="1"/>
          <w:i w:val="1"/>
          <w:iCs w:val="1"/>
          <w:rtl w:val="0"/>
          <w:lang w:val="en-US"/>
        </w:rPr>
      </w:pPr>
      <w:r>
        <w:rPr>
          <w:rStyle w:val="None"/>
          <w:b w:val="1"/>
          <w:bCs w:val="1"/>
          <w:i w:val="1"/>
          <w:iCs w:val="1"/>
          <w:u w:val="single"/>
          <w:rtl w:val="0"/>
          <w:lang w:val="en-US"/>
        </w:rPr>
        <w:t>Analytical Sensitivity and Specificity</w:t>
      </w:r>
    </w:p>
    <w:p>
      <w:pPr>
        <w:pStyle w:val="Body"/>
        <w:numPr>
          <w:ilvl w:val="0"/>
          <w:numId w:val="23"/>
        </w:numPr>
        <w:bidi w:val="0"/>
        <w:ind w:right="0"/>
        <w:jc w:val="left"/>
        <w:rPr>
          <w:i w:val="1"/>
          <w:iCs w:val="1"/>
          <w:rtl w:val="0"/>
          <w:lang w:val="en-US"/>
        </w:rPr>
      </w:pPr>
      <w:r>
        <w:rPr>
          <w:rStyle w:val="None"/>
          <w:i w:val="1"/>
          <w:iCs w:val="1"/>
          <w:rtl w:val="0"/>
          <w:lang w:val="en-US"/>
        </w:rPr>
        <w:t>Reactivity/lnclusivity:</w:t>
      </w:r>
    </w:p>
    <w:p>
      <w:pPr>
        <w:pStyle w:val="Body"/>
        <w:ind w:left="1080" w:firstLine="0"/>
      </w:pPr>
      <w:r>
        <w:rPr>
          <w:rStyle w:val="None"/>
          <w:rtl w:val="0"/>
          <w:lang w:val="en-US"/>
        </w:rPr>
        <w:t xml:space="preserve">Although mutations in the SARS-CoV-2 genome have been identified as the virus has spread, no serologically unique strains have been described relative to the originally isolated virus (this research is exceptionally limited at present). </w:t>
      </w:r>
    </w:p>
    <w:p>
      <w:pPr>
        <w:pStyle w:val="Body"/>
        <w:ind w:left="1080" w:firstLine="0"/>
        <w:rPr>
          <w:rStyle w:val="None"/>
          <w:u w:val="single"/>
        </w:rPr>
      </w:pPr>
    </w:p>
    <w:p>
      <w:pPr>
        <w:pStyle w:val="Body"/>
        <w:numPr>
          <w:ilvl w:val="0"/>
          <w:numId w:val="23"/>
        </w:numPr>
        <w:spacing w:after="120"/>
        <w:rPr>
          <w:lang w:val="en-US"/>
        </w:rPr>
      </w:pPr>
      <w:r>
        <w:rPr>
          <w:rStyle w:val="None"/>
          <w:i w:val="1"/>
          <w:iCs w:val="1"/>
          <w:rtl w:val="0"/>
          <w:lang w:val="en-US"/>
        </w:rPr>
        <w:t xml:space="preserve">Cross-Reactivity:  </w:t>
      </w:r>
    </w:p>
    <w:p>
      <w:pPr>
        <w:pStyle w:val="Body"/>
        <w:spacing w:after="120"/>
        <w:ind w:left="1080" w:firstLine="0"/>
        <w:rPr>
          <w:rStyle w:val="None"/>
          <w:b w:val="1"/>
          <w:bCs w:val="1"/>
        </w:rPr>
      </w:pPr>
      <w:r>
        <w:rPr>
          <w:rStyle w:val="None"/>
          <w:b w:val="1"/>
          <w:bCs w:val="1"/>
          <w:rtl w:val="0"/>
          <w:lang w:val="en-US"/>
        </w:rPr>
        <w:t xml:space="preserve">If a large number of known negative samples (e.g., </w:t>
      </w:r>
      <w:r>
        <w:rPr>
          <w:rStyle w:val="None"/>
          <w:b w:val="1"/>
          <w:bCs w:val="1"/>
          <w:rtl w:val="0"/>
        </w:rPr>
        <w:t>≥</w:t>
      </w:r>
      <w:r>
        <w:rPr>
          <w:rStyle w:val="None"/>
          <w:b w:val="1"/>
          <w:bCs w:val="1"/>
          <w:rtl w:val="0"/>
          <w:lang w:val="en-US"/>
        </w:rPr>
        <w:t>75 samples collected in the US prior to December 2019) are tested from a population with a high prevalence of vaccination against, and/or infection with, the following viruses, and specificity &gt;98% is observed, cross-reactivity testing for the following viruses would not be expected at this time:</w:t>
      </w:r>
    </w:p>
    <w:tbl>
      <w:tblPr>
        <w:tblW w:w="548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85"/>
      </w:tblGrid>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anti-influenza A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anti-influenza B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anti-HCV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anti-HBV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anti-Haemophilus influenzae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anti-229E (alpha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anti-NL63 (alpha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anti-OC43 (beta coronavirus)</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anti-HKU1 (beta coronavirus)</w:t>
            </w:r>
            <w:r>
              <w:rPr>
                <w:rStyle w:val="None"/>
                <w:b w:val="1"/>
                <w:bCs w:val="1"/>
                <w:i w:val="0"/>
                <w:iCs w:val="0"/>
                <w:shd w:val="nil" w:color="auto" w:fill="auto"/>
                <w:rtl w:val="0"/>
                <w:lang w:val="en-US"/>
              </w:rPr>
              <w:t> </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ANA</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0"/>
                <w:iCs w:val="0"/>
                <w:shd w:val="nil" w:color="auto" w:fill="auto"/>
                <w:rtl w:val="0"/>
                <w:lang w:val="en-US"/>
              </w:rPr>
              <w:t>anti-respiratory syncytial virus (IgG and IgM)</w:t>
            </w:r>
          </w:p>
        </w:tc>
      </w:tr>
      <w:tr>
        <w:tblPrEx>
          <w:shd w:val="clear" w:color="auto" w:fill="ced7e7"/>
        </w:tblPrEx>
        <w:trPr>
          <w:trHeight w:val="300" w:hRule="atLeast"/>
        </w:trPr>
        <w:tc>
          <w:tcPr>
            <w:tcW w:type="dxa" w:w="5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anti-HIV</w:t>
            </w:r>
          </w:p>
        </w:tc>
      </w:tr>
    </w:tbl>
    <w:p>
      <w:pPr>
        <w:pStyle w:val="Body"/>
        <w:widowControl w:val="0"/>
        <w:spacing w:after="120"/>
        <w:jc w:val="center"/>
        <w:rPr>
          <w:rStyle w:val="None"/>
          <w:b w:val="1"/>
          <w:bCs w:val="1"/>
        </w:rPr>
      </w:pPr>
    </w:p>
    <w:p>
      <w:pPr>
        <w:pStyle w:val="Body"/>
        <w:ind w:left="1080" w:firstLine="0"/>
        <w:rPr>
          <w:rStyle w:val="None"/>
          <w:b w:val="1"/>
          <w:bCs w:val="1"/>
          <w:i w:val="1"/>
          <w:iCs w:val="1"/>
          <w:shd w:val="clear" w:color="auto" w:fill="ffff00"/>
        </w:rPr>
      </w:pPr>
    </w:p>
    <w:p>
      <w:pPr>
        <w:pStyle w:val="Body"/>
        <w:ind w:left="1080" w:firstLine="0"/>
        <w:rPr>
          <w:rStyle w:val="None"/>
          <w:b w:val="1"/>
          <w:bCs w:val="1"/>
          <w:i w:val="1"/>
          <w:iCs w:val="1"/>
          <w:shd w:val="clear" w:color="auto" w:fill="ffff00"/>
        </w:rPr>
      </w:pPr>
      <w:r>
        <w:rPr>
          <w:rStyle w:val="None"/>
          <w:b w:val="1"/>
          <w:bCs w:val="1"/>
          <w:i w:val="1"/>
          <w:iCs w:val="1"/>
          <w:shd w:val="clear" w:color="auto" w:fill="ffff00"/>
          <w:rtl w:val="0"/>
          <w:lang w:val="en-US"/>
        </w:rPr>
        <w:t>[If a large number of known negative samples are not evaluated, or lower than 95% specificity is observed, describe the cross-reactivity testing performed to evaluate the cross-reactants in the table above. Please include in your description the number of samples tested and how samples were prepared.]</w:t>
      </w:r>
    </w:p>
    <w:p>
      <w:pPr>
        <w:pStyle w:val="Body"/>
        <w:ind w:left="1080" w:firstLine="0"/>
        <w:rPr>
          <w:rStyle w:val="None"/>
          <w:b w:val="1"/>
          <w:bCs w:val="1"/>
          <w:i w:val="1"/>
          <w:iCs w:val="1"/>
          <w:shd w:val="clear" w:color="auto" w:fill="00ff00"/>
        </w:rPr>
      </w:pPr>
    </w:p>
    <w:p>
      <w:pPr>
        <w:pStyle w:val="Body"/>
        <w:ind w:left="1080" w:firstLine="0"/>
        <w:rPr>
          <w:rStyle w:val="None"/>
          <w:b w:val="1"/>
          <w:bCs w:val="1"/>
        </w:rPr>
      </w:pPr>
      <w:r>
        <w:rPr>
          <w:rStyle w:val="None"/>
          <w:b w:val="1"/>
          <w:bCs w:val="1"/>
          <w:rtl w:val="0"/>
          <w:lang w:val="en-US"/>
        </w:rPr>
        <w:t xml:space="preserve">If testing of the cross-reactants is needed to demonstrate cross-reactivity of the test, FDA believes testing a minimum of 5 individual samples for each disease/infectious agent/antibody class listed above may be acceptable. </w:t>
      </w:r>
    </w:p>
    <w:p>
      <w:pPr>
        <w:pStyle w:val="Body"/>
        <w:ind w:left="1080" w:firstLine="0"/>
        <w:rPr>
          <w:rStyle w:val="None"/>
          <w:b w:val="1"/>
          <w:bCs w:val="1"/>
        </w:rPr>
      </w:pPr>
    </w:p>
    <w:p>
      <w:pPr>
        <w:pStyle w:val="Body"/>
        <w:ind w:left="1080" w:firstLine="0"/>
        <w:rPr>
          <w:rStyle w:val="None"/>
          <w:b w:val="1"/>
          <w:bCs w:val="1"/>
        </w:rPr>
      </w:pPr>
      <w:r>
        <w:rPr>
          <w:rStyle w:val="None"/>
          <w:b w:val="1"/>
          <w:bCs w:val="1"/>
          <w:rtl w:val="0"/>
          <w:lang w:val="en-US"/>
        </w:rPr>
        <w:t xml:space="preserve">If natural specimens are used, it is important to assess cross reactivity using sera from patients with the underlying diseases in the acute or convalescent stages of infection in order to obtain high levels of IgM or IgG for the underlying condition. If spiked samples with the IgM or IgG antibodies for the underlying conditions are prepared for this study, it is important to confirm that </w:t>
      </w:r>
      <w:r>
        <w:rPr>
          <w:rStyle w:val="None"/>
          <w:b w:val="1"/>
          <w:bCs w:val="1"/>
          <w:rtl w:val="1"/>
          <w:lang w:val="ar-SA" w:bidi="ar-SA"/>
        </w:rPr>
        <w:t>“</w:t>
      </w:r>
      <w:r>
        <w:rPr>
          <w:rStyle w:val="None"/>
          <w:b w:val="1"/>
          <w:bCs w:val="1"/>
          <w:rtl w:val="0"/>
          <w:lang w:val="en-US"/>
        </w:rPr>
        <w:t>negative samples</w:t>
      </w:r>
      <w:r>
        <w:rPr>
          <w:rStyle w:val="None"/>
          <w:b w:val="1"/>
          <w:bCs w:val="1"/>
          <w:rtl w:val="0"/>
        </w:rPr>
        <w:t xml:space="preserve">” </w:t>
      </w:r>
      <w:r>
        <w:rPr>
          <w:rStyle w:val="None"/>
          <w:b w:val="1"/>
          <w:bCs w:val="1"/>
          <w:rtl w:val="0"/>
          <w:lang w:val="en-US"/>
        </w:rPr>
        <w:t xml:space="preserve">are SARS-CoV-2 IgM and IgG seronegative with the candidate assay </w:t>
      </w:r>
      <w:r>
        <w:rPr>
          <w:rStyle w:val="None"/>
          <w:b w:val="1"/>
          <w:bCs w:val="1"/>
          <w:u w:val="single"/>
          <w:rtl w:val="0"/>
          <w:lang w:val="it-IT"/>
        </w:rPr>
        <w:t>prior</w:t>
      </w:r>
      <w:r>
        <w:rPr>
          <w:rStyle w:val="None"/>
          <w:b w:val="1"/>
          <w:bCs w:val="1"/>
          <w:rtl w:val="0"/>
          <w:lang w:val="en-US"/>
        </w:rPr>
        <w:t xml:space="preserve"> to spiking. Additionally, commercially available IgM or IgG antibodies for the underlying conditions panels may be acceptable if collected prior to the COVID-19 pandemic to ensure the panels are SARS-CoV-2 antibody negative. </w:t>
      </w:r>
    </w:p>
    <w:p>
      <w:pPr>
        <w:pStyle w:val="Body"/>
        <w:ind w:left="1080" w:firstLine="0"/>
        <w:rPr>
          <w:rStyle w:val="None"/>
          <w:b w:val="1"/>
          <w:bCs w:val="1"/>
        </w:rPr>
      </w:pPr>
    </w:p>
    <w:p>
      <w:pPr>
        <w:pStyle w:val="Body"/>
        <w:ind w:left="1080" w:firstLine="0"/>
        <w:rPr>
          <w:rStyle w:val="None"/>
          <w:b w:val="1"/>
          <w:bCs w:val="1"/>
        </w:rPr>
      </w:pPr>
      <w:r>
        <w:rPr>
          <w:rStyle w:val="None"/>
          <w:b w:val="1"/>
          <w:bCs w:val="1"/>
          <w:rtl w:val="0"/>
          <w:lang w:val="en-US"/>
        </w:rPr>
        <w:t xml:space="preserve">We recommend you present your results in the following suggested table and calculate agreement between the candidate test result and the expected result. </w:t>
      </w:r>
    </w:p>
    <w:p>
      <w:pPr>
        <w:pStyle w:val="Body"/>
        <w:ind w:left="1080" w:firstLine="0"/>
        <w:rPr>
          <w:rStyle w:val="None"/>
          <w:b w:val="1"/>
          <w:bCs w:val="1"/>
        </w:rPr>
      </w:pPr>
    </w:p>
    <w:p>
      <w:pPr>
        <w:pStyle w:val="Body"/>
        <w:ind w:left="1080" w:firstLine="0"/>
        <w:rPr>
          <w:rStyle w:val="None"/>
          <w:b w:val="1"/>
          <w:bCs w:val="1"/>
          <w:outline w:val="0"/>
          <w:color w:val="000000"/>
          <w:u w:color="000000"/>
          <w14:textFill>
            <w14:solidFill>
              <w14:srgbClr w14:val="000000"/>
            </w14:solidFill>
          </w14:textFill>
        </w:rPr>
      </w:pPr>
      <w:r>
        <w:rPr>
          <w:rStyle w:val="None"/>
          <w:b w:val="1"/>
          <w:bCs w:val="1"/>
          <w:rtl w:val="0"/>
          <w:lang w:val="en-US"/>
        </w:rPr>
        <w:t xml:space="preserve">Table Cross-Reactivity: </w:t>
      </w:r>
      <w:r>
        <w:rPr>
          <w:rStyle w:val="None"/>
          <w:b w:val="1"/>
          <w:bCs w:val="1"/>
          <w:i w:val="1"/>
          <w:iCs w:val="1"/>
          <w:outline w:val="0"/>
          <w:color w:val="000000"/>
          <w:u w:color="000000"/>
          <w:shd w:val="clear" w:color="auto" w:fill="ffff00"/>
          <w:rtl w:val="0"/>
          <w:lang w:val="en-US"/>
          <w14:textFill>
            <w14:solidFill>
              <w14:srgbClr w14:val="000000"/>
            </w14:solidFill>
          </w14:textFill>
        </w:rPr>
        <w:t>[test name]</w:t>
      </w:r>
      <w:r>
        <w:rPr>
          <w:rStyle w:val="None"/>
          <w:b w:val="1"/>
          <w:bCs w:val="1"/>
          <w:i w:val="1"/>
          <w:iCs w:val="1"/>
          <w:outline w:val="0"/>
          <w:color w:val="000000"/>
          <w:u w:color="000000"/>
          <w:rtl w:val="0"/>
          <w14:textFill>
            <w14:solidFill>
              <w14:srgbClr w14:val="000000"/>
            </w14:solidFill>
          </w14:textFill>
        </w:rPr>
        <w:t xml:space="preserve"> </w:t>
      </w:r>
      <w:r>
        <w:rPr>
          <w:rStyle w:val="None"/>
          <w:b w:val="1"/>
          <w:bCs w:val="1"/>
          <w:outline w:val="0"/>
          <w:color w:val="000000"/>
          <w:u w:color="000000"/>
          <w:rtl w:val="0"/>
          <w:lang w:val="en-US"/>
          <w14:textFill>
            <w14:solidFill>
              <w14:srgbClr w14:val="000000"/>
            </w14:solidFill>
          </w14:textFill>
        </w:rPr>
        <w:t>example table for wet tested organisms below:</w:t>
      </w:r>
    </w:p>
    <w:tbl>
      <w:tblPr>
        <w:tblW w:w="8190" w:type="dxa"/>
        <w:jc w:val="left"/>
        <w:tblInd w:w="11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0"/>
        <w:gridCol w:w="2340"/>
        <w:gridCol w:w="1260"/>
      </w:tblGrid>
      <w:tr>
        <w:tblPrEx>
          <w:shd w:val="clear" w:color="auto" w:fill="ced7e7"/>
        </w:tblPrEx>
        <w:trPr>
          <w:trHeight w:val="300"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Style w:val="None"/>
                <w:b w:val="1"/>
                <w:bCs w:val="1"/>
                <w:shd w:val="nil" w:color="auto" w:fill="auto"/>
                <w:rtl w:val="0"/>
                <w:lang w:val="en-US"/>
              </w:rPr>
              <w:t>Virus/Bacteria/Parasite Antibody positive</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hd w:val="nil" w:color="auto" w:fill="auto"/>
                <w:rtl w:val="0"/>
                <w:lang w:val="en-US"/>
              </w:rPr>
              <w:t>Source/ Sample type</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jc w:val="center"/>
            </w:pPr>
            <w:r>
              <w:rPr>
                <w:rStyle w:val="None"/>
                <w:b w:val="1"/>
                <w:bCs w:val="1"/>
                <w:shd w:val="nil" w:color="auto" w:fill="auto"/>
                <w:rtl w:val="0"/>
                <w:lang w:val="en-US"/>
              </w:rPr>
              <w:t>Results*</w:t>
            </w:r>
          </w:p>
        </w:tc>
      </w:tr>
      <w:tr>
        <w:tblPrEx>
          <w:shd w:val="clear" w:color="auto" w:fill="ced7e7"/>
        </w:tblPrEx>
        <w:trPr>
          <w:trHeight w:val="300"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300"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300"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w:widowControl w:val="0"/>
        <w:ind w:left="1075" w:hanging="1075"/>
        <w:rPr>
          <w:rStyle w:val="None"/>
          <w:b w:val="1"/>
          <w:bCs w:val="1"/>
          <w:outline w:val="0"/>
          <w:color w:val="000000"/>
          <w:u w:color="000000"/>
          <w14:textFill>
            <w14:solidFill>
              <w14:srgbClr w14:val="000000"/>
            </w14:solidFill>
          </w14:textFill>
        </w:rPr>
      </w:pPr>
    </w:p>
    <w:p>
      <w:pPr>
        <w:pStyle w:val="Body"/>
        <w:ind w:left="1980" w:hanging="900"/>
        <w:rPr>
          <w:rStyle w:val="None"/>
          <w:b w:val="1"/>
          <w:bCs w:val="1"/>
        </w:rPr>
      </w:pPr>
      <w:r>
        <w:rPr>
          <w:rStyle w:val="None"/>
          <w:b w:val="1"/>
          <w:bCs w:val="1"/>
          <w:rtl w:val="0"/>
          <w:lang w:val="en-US"/>
        </w:rPr>
        <w:t>*If applicable, please include the signal output for your test</w:t>
      </w:r>
      <w:r>
        <w:rPr>
          <w:rStyle w:val="None"/>
          <w:b w:val="1"/>
          <w:bCs w:val="1"/>
          <w:rtl w:val="1"/>
        </w:rPr>
        <w:t>’</w:t>
      </w:r>
      <w:r>
        <w:rPr>
          <w:rStyle w:val="None"/>
          <w:b w:val="1"/>
          <w:bCs w:val="1"/>
          <w:rtl w:val="0"/>
        </w:rPr>
        <w:t>s technology.</w:t>
      </w:r>
    </w:p>
    <w:p>
      <w:pPr>
        <w:pStyle w:val="Body"/>
        <w:ind w:left="1980" w:hanging="900"/>
        <w:rPr>
          <w:rStyle w:val="None"/>
          <w:b w:val="1"/>
          <w:bCs w:val="1"/>
        </w:rPr>
      </w:pPr>
    </w:p>
    <w:p>
      <w:pPr>
        <w:pStyle w:val="Body"/>
        <w:ind w:left="1080" w:firstLine="0"/>
        <w:jc w:val="both"/>
        <w:rPr>
          <w:rStyle w:val="None"/>
          <w:b w:val="1"/>
          <w:bCs w:val="1"/>
        </w:rPr>
      </w:pPr>
      <w:r>
        <w:rPr>
          <w:rStyle w:val="None"/>
          <w:b w:val="1"/>
          <w:bCs w:val="1"/>
          <w:i w:val="1"/>
          <w:iCs w:val="1"/>
          <w:shd w:val="clear" w:color="auto" w:fill="ffff00"/>
          <w:rtl w:val="0"/>
          <w:lang w:val="en-US"/>
        </w:rPr>
        <w:t>[If your test exhibits significant cross-reactivity that would produce false positive results for any virus evaluated, please describe a plan to address this risk.]</w:t>
      </w:r>
    </w:p>
    <w:p>
      <w:pPr>
        <w:pStyle w:val="Body"/>
        <w:keepNext w:val="1"/>
        <w:numPr>
          <w:ilvl w:val="0"/>
          <w:numId w:val="24"/>
        </w:numPr>
        <w:bidi w:val="0"/>
        <w:spacing w:before="240" w:after="120"/>
        <w:ind w:right="0"/>
        <w:jc w:val="left"/>
        <w:outlineLvl w:val="1"/>
        <w:rPr>
          <w:b w:val="1"/>
          <w:bCs w:val="1"/>
          <w:i w:val="1"/>
          <w:iCs w:val="1"/>
          <w:rtl w:val="0"/>
        </w:rPr>
      </w:pPr>
      <w:bookmarkStart w:name="_Hlk30344313" w:id="3"/>
      <w:r>
        <w:rPr>
          <w:rStyle w:val="None"/>
          <w:b w:val="1"/>
          <w:bCs w:val="1"/>
          <w:i w:val="1"/>
          <w:iCs w:val="1"/>
          <w:u w:val="single"/>
          <w:rtl w:val="0"/>
          <w:lang w:val="en-US"/>
        </w:rPr>
        <w:t>Class Specificity:</w:t>
      </w:r>
    </w:p>
    <w:p>
      <w:pPr>
        <w:pStyle w:val="Body"/>
        <w:ind w:left="720" w:firstLine="0"/>
        <w:rPr>
          <w:rStyle w:val="None"/>
          <w:b w:val="1"/>
          <w:bCs w:val="1"/>
        </w:rPr>
      </w:pPr>
      <w:r>
        <w:rPr>
          <w:rStyle w:val="None"/>
          <w:b w:val="1"/>
          <w:bCs w:val="1"/>
          <w:rtl w:val="0"/>
          <w:lang w:val="en-US"/>
        </w:rPr>
        <w:t xml:space="preserve">If your test is intended for the detection of total antibody with no differentiation between different immunoglobulins, then this study does not apply. </w:t>
      </w:r>
      <w:r>
        <w:rPr>
          <w:rStyle w:val="None"/>
          <w:b w:val="1"/>
          <w:bCs w:val="1"/>
          <w:i w:val="1"/>
          <w:iCs w:val="1"/>
          <w:shd w:val="clear" w:color="auto" w:fill="ffff00"/>
          <w:rtl w:val="0"/>
          <w:lang w:val="en-US"/>
        </w:rPr>
        <w:t>[In this case, please indicate that this study is not applicable.]</w:t>
      </w:r>
      <w:r>
        <w:rPr>
          <w:rStyle w:val="None"/>
          <w:b w:val="1"/>
          <w:bCs w:val="1"/>
          <w:rtl w:val="0"/>
        </w:rPr>
        <w:t xml:space="preserve"> </w:t>
      </w:r>
    </w:p>
    <w:p>
      <w:pPr>
        <w:pStyle w:val="Body"/>
        <w:ind w:left="720" w:firstLine="0"/>
        <w:rPr>
          <w:rStyle w:val="None"/>
          <w:b w:val="1"/>
          <w:bCs w:val="1"/>
        </w:rPr>
      </w:pPr>
    </w:p>
    <w:p>
      <w:pPr>
        <w:pStyle w:val="Body"/>
        <w:ind w:left="720" w:firstLine="0"/>
        <w:rPr>
          <w:rStyle w:val="None"/>
          <w:b w:val="1"/>
          <w:bCs w:val="1"/>
          <w:i w:val="1"/>
          <w:iCs w:val="1"/>
          <w:shd w:val="clear" w:color="auto" w:fill="ffff00"/>
        </w:rPr>
      </w:pPr>
      <w:r>
        <w:rPr>
          <w:rStyle w:val="None"/>
          <w:b w:val="1"/>
          <w:bCs w:val="1"/>
          <w:i w:val="1"/>
          <w:iCs w:val="1"/>
          <w:shd w:val="clear" w:color="auto" w:fill="ffff00"/>
          <w:rtl w:val="0"/>
          <w:lang w:val="en-US"/>
        </w:rPr>
        <w:t>[If your test is intended for the detection of total antibody with no differentiation between different immunoglobulins, then this study does not apply. Please indicate not applicable.</w:t>
      </w:r>
    </w:p>
    <w:p>
      <w:pPr>
        <w:pStyle w:val="Body"/>
        <w:ind w:left="720" w:firstLine="0"/>
        <w:rPr>
          <w:rStyle w:val="None"/>
          <w:b w:val="1"/>
          <w:bCs w:val="1"/>
          <w:i w:val="1"/>
          <w:iCs w:val="1"/>
          <w:shd w:val="clear" w:color="auto" w:fill="ffff00"/>
        </w:rPr>
      </w:pPr>
    </w:p>
    <w:p>
      <w:pPr>
        <w:pStyle w:val="Body"/>
        <w:ind w:left="720" w:firstLine="0"/>
        <w:rPr>
          <w:rStyle w:val="None"/>
          <w:b w:val="1"/>
          <w:bCs w:val="1"/>
          <w:i w:val="1"/>
          <w:iCs w:val="1"/>
          <w:shd w:val="clear" w:color="auto" w:fill="ffff00"/>
        </w:rPr>
      </w:pPr>
      <w:r>
        <w:rPr>
          <w:rStyle w:val="None"/>
          <w:b w:val="1"/>
          <w:bCs w:val="1"/>
          <w:i w:val="1"/>
          <w:iCs w:val="1"/>
          <w:shd w:val="clear" w:color="auto" w:fill="ffff00"/>
          <w:rtl w:val="0"/>
          <w:lang w:val="en-US"/>
        </w:rPr>
        <w:t>If your test is intended to differentiate between different immunoglobulins, describe the approach used to evaluate class specificity.]</w:t>
      </w:r>
    </w:p>
    <w:p>
      <w:pPr>
        <w:pStyle w:val="Body"/>
        <w:ind w:left="720" w:firstLine="0"/>
        <w:rPr>
          <w:rStyle w:val="None"/>
          <w:b w:val="1"/>
          <w:bCs w:val="1"/>
          <w:i w:val="1"/>
          <w:iCs w:val="1"/>
          <w:shd w:val="clear" w:color="auto" w:fill="ffff00"/>
        </w:rPr>
      </w:pPr>
    </w:p>
    <w:p>
      <w:pPr>
        <w:pStyle w:val="Body"/>
        <w:ind w:left="720" w:firstLine="0"/>
        <w:rPr>
          <w:rStyle w:val="None"/>
          <w:b w:val="1"/>
          <w:bCs w:val="1"/>
          <w:i w:val="1"/>
          <w:iCs w:val="1"/>
        </w:rPr>
      </w:pPr>
      <w:r>
        <w:rPr>
          <w:rStyle w:val="None"/>
          <w:b w:val="1"/>
          <w:bCs w:val="1"/>
          <w:i w:val="1"/>
          <w:iCs w:val="1"/>
          <w:shd w:val="clear" w:color="auto" w:fill="ffff00"/>
          <w:rtl w:val="0"/>
          <w:lang w:val="en-US"/>
        </w:rPr>
        <w:t>[If class specificity testing is needed for your test, please describe the study, or studies, performed to demonstrate that the assay accurately detects each antibody class (e.g., IgG and IgM). This should include a description of the studies performed to evaluate the potential for human IgM to cross react and therefore produce false positive results for IgG, and the reverse, and the potential for IgM to compete with IgG and produce false negative results. Please indicate the number of samples, and the number of replicates per sample, tested. FDA believes that evaluating at least 5 samples positive for both antibody classes (IgM positive while also IgG positive), in duplicate, may be acceptable.]</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 xml:space="preserve">Approaches to evaluate class specificity depend on the assay format. If you have well-characterized the anti-IgG and anti-IgM reagents, used in your test class specificity testing may not be needed. In this case, please describe how the reagents were characterized and such characterization supports class specificity. One recommended approach includes treating the specimen with dithiothreitol (DTT) where the final IgG result will remain unaffected and the final IgM signal will decrease or be negative. A positive control should also be included that confirms DTT activity. </w:t>
      </w:r>
    </w:p>
    <w:p>
      <w:pPr>
        <w:pStyle w:val="Body"/>
        <w:ind w:left="720" w:firstLine="0"/>
        <w:rPr>
          <w:rStyle w:val="None"/>
          <w:b w:val="1"/>
          <w:bCs w:val="1"/>
        </w:rPr>
      </w:pPr>
    </w:p>
    <w:p>
      <w:pPr>
        <w:pStyle w:val="Body"/>
        <w:ind w:left="720" w:firstLine="0"/>
        <w:rPr>
          <w:rStyle w:val="None"/>
          <w:b w:val="1"/>
          <w:bCs w:val="1"/>
        </w:rPr>
      </w:pPr>
      <w:r>
        <w:rPr>
          <w:rStyle w:val="None"/>
          <w:b w:val="1"/>
          <w:bCs w:val="1"/>
          <w:i w:val="1"/>
          <w:iCs w:val="1"/>
          <w:shd w:val="clear" w:color="auto" w:fill="ffff00"/>
          <w:rtl w:val="0"/>
          <w:lang w:val="en-US"/>
        </w:rPr>
        <w:t>[Please provide the protocol and results, including line data, from any class specificity testing.]</w:t>
      </w:r>
      <w:r>
        <w:rPr>
          <w:rStyle w:val="None"/>
          <w:b w:val="1"/>
          <w:bCs w:val="1"/>
          <w:i w:val="1"/>
          <w:iCs w:val="1"/>
          <w:rtl w:val="0"/>
        </w:rPr>
        <w:t xml:space="preserve"> </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FDA believes that 100% agreement with expected result would establish antibody class specificity.</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If a DTT Treatment approach is followed, below is an example table for IgM and IgG:</w:t>
      </w:r>
    </w:p>
    <w:p>
      <w:pPr>
        <w:pStyle w:val="Body"/>
        <w:keepNext w:val="1"/>
        <w:keepLines w:val="1"/>
        <w:ind w:left="720" w:firstLine="0"/>
        <w:rPr>
          <w:rStyle w:val="None"/>
          <w:b w:val="1"/>
          <w:bCs w:val="1"/>
          <w:outline w:val="0"/>
          <w:color w:val="000000"/>
          <w:sz w:val="22"/>
          <w:szCs w:val="22"/>
          <w:u w:color="000000"/>
          <w:shd w:val="clear" w:color="auto" w:fill="ffff00"/>
          <w14:textFill>
            <w14:solidFill>
              <w14:srgbClr w14:val="000000"/>
            </w14:solidFill>
          </w14:textFill>
        </w:rPr>
      </w:pPr>
    </w:p>
    <w:tbl>
      <w:tblPr>
        <w:tblW w:w="7833"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
        <w:gridCol w:w="1212"/>
        <w:gridCol w:w="1556"/>
        <w:gridCol w:w="1402"/>
        <w:gridCol w:w="1392"/>
        <w:gridCol w:w="1395"/>
      </w:tblGrid>
      <w:tr>
        <w:tblPrEx>
          <w:shd w:val="clear" w:color="auto" w:fill="ced7e7"/>
        </w:tblPrEx>
        <w:trPr>
          <w:trHeight w:val="121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rStyle w:val="None"/>
                <w:sz w:val="22"/>
                <w:szCs w:val="22"/>
                <w:shd w:val="nil" w:color="auto" w:fill="auto"/>
              </w:rPr>
            </w:pPr>
            <w:r>
              <w:rPr>
                <w:rStyle w:val="None"/>
                <w:sz w:val="22"/>
                <w:szCs w:val="22"/>
                <w:shd w:val="nil" w:color="auto" w:fill="auto"/>
                <w:rtl w:val="0"/>
                <w:lang w:val="en-US"/>
              </w:rPr>
              <w:t>Sample</w:t>
            </w:r>
          </w:p>
          <w:p>
            <w:pPr>
              <w:pStyle w:val="Body"/>
              <w:keepNext w:val="1"/>
              <w:keepLines w:val="1"/>
              <w:bidi w:val="0"/>
              <w:ind w:left="0" w:right="0" w:firstLine="0"/>
              <w:jc w:val="center"/>
              <w:rPr>
                <w:rtl w:val="0"/>
              </w:rPr>
            </w:pPr>
            <w:r>
              <w:rPr>
                <w:rStyle w:val="None"/>
                <w:sz w:val="22"/>
                <w:szCs w:val="22"/>
                <w:shd w:val="nil" w:color="auto" w:fill="auto"/>
                <w:rtl w:val="0"/>
                <w:lang w:val="en-US"/>
              </w:rPr>
              <w:t>ID</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Replicates</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rStyle w:val="None"/>
                <w:sz w:val="22"/>
                <w:szCs w:val="22"/>
                <w:shd w:val="nil" w:color="auto" w:fill="auto"/>
              </w:rPr>
            </w:pPr>
            <w:r>
              <w:rPr>
                <w:rStyle w:val="None"/>
                <w:sz w:val="22"/>
                <w:szCs w:val="22"/>
                <w:shd w:val="nil" w:color="auto" w:fill="auto"/>
                <w:rtl w:val="0"/>
                <w:lang w:val="en-US"/>
              </w:rPr>
              <w:t xml:space="preserve">Result </w:t>
            </w:r>
          </w:p>
          <w:p>
            <w:pPr>
              <w:pStyle w:val="Body"/>
              <w:keepNext w:val="1"/>
              <w:keepLines w:val="1"/>
              <w:bidi w:val="0"/>
              <w:ind w:left="0" w:right="0" w:firstLine="0"/>
              <w:jc w:val="center"/>
              <w:rPr>
                <w:rStyle w:val="None"/>
                <w:sz w:val="22"/>
                <w:szCs w:val="22"/>
                <w:shd w:val="nil" w:color="auto" w:fill="auto"/>
                <w:rtl w:val="0"/>
              </w:rPr>
            </w:pPr>
            <w:r>
              <w:rPr>
                <w:rStyle w:val="None"/>
                <w:sz w:val="22"/>
                <w:szCs w:val="22"/>
                <w:shd w:val="nil" w:color="auto" w:fill="auto"/>
                <w:rtl w:val="0"/>
                <w:lang w:val="en-US"/>
              </w:rPr>
              <w:t>NO DTT Treatment</w:t>
            </w:r>
          </w:p>
          <w:p>
            <w:pPr>
              <w:pStyle w:val="Body"/>
              <w:keepNext w:val="1"/>
              <w:keepLines w:val="1"/>
              <w:bidi w:val="0"/>
              <w:ind w:left="0" w:right="0" w:firstLine="0"/>
              <w:jc w:val="center"/>
              <w:rPr>
                <w:rtl w:val="0"/>
              </w:rPr>
            </w:pPr>
            <w:r>
              <w:rPr>
                <w:rStyle w:val="None"/>
                <w:sz w:val="22"/>
                <w:szCs w:val="22"/>
                <w:shd w:val="nil" w:color="auto" w:fill="auto"/>
                <w:rtl w:val="0"/>
                <w:lang w:val="en-US"/>
              </w:rPr>
              <w:t>(IgM/IgG)</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rStyle w:val="None"/>
                <w:sz w:val="22"/>
                <w:szCs w:val="22"/>
                <w:shd w:val="nil" w:color="auto" w:fill="auto"/>
              </w:rPr>
            </w:pPr>
            <w:r>
              <w:rPr>
                <w:rStyle w:val="None"/>
                <w:sz w:val="22"/>
                <w:szCs w:val="22"/>
                <w:shd w:val="nil" w:color="auto" w:fill="auto"/>
                <w:rtl w:val="0"/>
                <w:lang w:val="en-US"/>
              </w:rPr>
              <w:t>Result</w:t>
            </w:r>
          </w:p>
          <w:p>
            <w:pPr>
              <w:pStyle w:val="Body"/>
              <w:keepNext w:val="1"/>
              <w:keepLines w:val="1"/>
              <w:bidi w:val="0"/>
              <w:ind w:left="0" w:right="0" w:firstLine="0"/>
              <w:jc w:val="center"/>
              <w:rPr>
                <w:rStyle w:val="None"/>
                <w:sz w:val="22"/>
                <w:szCs w:val="22"/>
                <w:shd w:val="nil" w:color="auto" w:fill="auto"/>
                <w:rtl w:val="0"/>
              </w:rPr>
            </w:pPr>
            <w:r>
              <w:rPr>
                <w:rStyle w:val="None"/>
                <w:sz w:val="22"/>
                <w:szCs w:val="22"/>
                <w:shd w:val="nil" w:color="auto" w:fill="auto"/>
                <w:rtl w:val="0"/>
                <w:lang w:val="en-US"/>
              </w:rPr>
              <w:t>DTT Treatment</w:t>
            </w:r>
          </w:p>
          <w:p>
            <w:pPr>
              <w:pStyle w:val="Body"/>
              <w:keepNext w:val="1"/>
              <w:keepLines w:val="1"/>
              <w:bidi w:val="0"/>
              <w:ind w:left="0" w:right="0" w:firstLine="0"/>
              <w:jc w:val="center"/>
              <w:rPr>
                <w:rtl w:val="0"/>
              </w:rPr>
            </w:pPr>
            <w:r>
              <w:rPr>
                <w:rStyle w:val="None"/>
                <w:sz w:val="22"/>
                <w:szCs w:val="22"/>
                <w:shd w:val="nil" w:color="auto" w:fill="auto"/>
                <w:rtl w:val="0"/>
                <w:lang w:val="en-US"/>
              </w:rPr>
              <w:t>(IgM/IgG)</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rPr>
                <w:rStyle w:val="None"/>
                <w:sz w:val="22"/>
                <w:szCs w:val="22"/>
                <w:shd w:val="nil" w:color="auto" w:fill="auto"/>
              </w:rPr>
            </w:pPr>
            <w:r>
              <w:rPr>
                <w:rStyle w:val="None"/>
                <w:sz w:val="22"/>
                <w:szCs w:val="22"/>
                <w:shd w:val="nil" w:color="auto" w:fill="auto"/>
                <w:rtl w:val="0"/>
                <w:lang w:val="en-US"/>
              </w:rPr>
              <w:t>Expected result with DTT treatment</w:t>
            </w:r>
          </w:p>
          <w:p>
            <w:pPr>
              <w:pStyle w:val="Body"/>
              <w:keepNext w:val="1"/>
              <w:keepLines w:val="1"/>
              <w:bidi w:val="0"/>
              <w:ind w:left="0" w:right="0" w:firstLine="0"/>
              <w:jc w:val="center"/>
              <w:rPr>
                <w:rtl w:val="0"/>
              </w:rPr>
            </w:pPr>
            <w:r>
              <w:rPr>
                <w:rStyle w:val="None"/>
                <w:sz w:val="22"/>
                <w:szCs w:val="22"/>
                <w:shd w:val="nil" w:color="auto" w:fill="auto"/>
                <w:rtl w:val="0"/>
                <w:lang w:val="en-US"/>
              </w:rPr>
              <w:t>(IgM/IgG)</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Result Agreement</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3</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4</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5</w:t>
            </w: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1</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r>
        <w:tblPrEx>
          <w:shd w:val="clear" w:color="auto" w:fill="ced7e7"/>
        </w:tblPrEx>
        <w:trPr>
          <w:trHeight w:val="251" w:hRule="atLeast"/>
        </w:trPr>
        <w:tc>
          <w:tcPr>
            <w:tcW w:type="dxa" w:w="8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keepNext w:val="1"/>
              <w:keepLines w:val="1"/>
              <w:jc w:val="center"/>
            </w:pPr>
            <w:r>
              <w:rPr>
                <w:rStyle w:val="None"/>
                <w:sz w:val="22"/>
                <w:szCs w:val="22"/>
                <w:shd w:val="nil" w:color="auto" w:fill="auto"/>
                <w:rtl w:val="0"/>
                <w:lang w:val="en-US"/>
              </w:rPr>
              <w:t>2</w:t>
            </w:r>
          </w:p>
        </w:tc>
        <w:tc>
          <w:tcPr>
            <w:tcW w:type="dxa" w:w="15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4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w:t>
            </w:r>
          </w:p>
        </w:tc>
        <w:tc>
          <w:tcPr>
            <w:tcW w:type="dxa" w:w="1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keepNext w:val="1"/>
              <w:keepLines w:val="1"/>
              <w:jc w:val="center"/>
            </w:pPr>
            <w:r>
              <w:rPr>
                <w:rStyle w:val="None"/>
                <w:sz w:val="22"/>
                <w:szCs w:val="22"/>
                <w:shd w:val="nil" w:color="auto" w:fill="auto"/>
                <w:rtl w:val="0"/>
                <w:lang w:val="en-US"/>
              </w:rPr>
              <w:t>yes</w:t>
            </w:r>
          </w:p>
        </w:tc>
      </w:tr>
    </w:tbl>
    <w:p>
      <w:pPr>
        <w:pStyle w:val="Body"/>
        <w:ind w:left="720" w:firstLine="0"/>
        <w:rPr>
          <w:rStyle w:val="None"/>
          <w:b w:val="1"/>
          <w:bCs w:val="1"/>
        </w:rPr>
      </w:pPr>
    </w:p>
    <w:p>
      <w:pPr>
        <w:pStyle w:val="Body"/>
        <w:ind w:left="720" w:firstLine="0"/>
        <w:rPr>
          <w:rStyle w:val="None"/>
          <w:b w:val="1"/>
          <w:bCs w:val="1"/>
        </w:rPr>
      </w:pPr>
    </w:p>
    <w:p>
      <w:pPr>
        <w:pStyle w:val="Body"/>
        <w:ind w:left="720" w:firstLine="0"/>
        <w:rPr>
          <w:rStyle w:val="None"/>
          <w:b w:val="1"/>
          <w:bCs w:val="1"/>
        </w:rPr>
      </w:pPr>
    </w:p>
    <w:p>
      <w:pPr>
        <w:pStyle w:val="Body"/>
        <w:keepNext w:val="1"/>
        <w:numPr>
          <w:ilvl w:val="0"/>
          <w:numId w:val="25"/>
        </w:numPr>
        <w:bidi w:val="0"/>
        <w:spacing w:before="240" w:after="120"/>
        <w:ind w:right="0"/>
        <w:jc w:val="left"/>
        <w:outlineLvl w:val="1"/>
        <w:rPr>
          <w:b w:val="1"/>
          <w:bCs w:val="1"/>
          <w:i w:val="1"/>
          <w:iCs w:val="1"/>
          <w:rtl w:val="0"/>
        </w:rPr>
      </w:pPr>
      <w:bookmarkEnd w:id="3"/>
      <w:r>
        <w:rPr>
          <w:rStyle w:val="None"/>
          <w:b w:val="1"/>
          <w:bCs w:val="1"/>
          <w:i w:val="1"/>
          <w:iCs w:val="1"/>
          <w:u w:val="single"/>
          <w:rtl w:val="0"/>
          <w:lang w:val="en-US"/>
        </w:rPr>
        <w:t>Clinical Agreement Study:</w:t>
      </w:r>
    </w:p>
    <w:p>
      <w:pPr>
        <w:pStyle w:val="Body"/>
        <w:ind w:left="720" w:firstLine="0"/>
        <w:rPr>
          <w:rStyle w:val="None"/>
          <w:b w:val="1"/>
          <w:bCs w:val="1"/>
          <w:i w:val="1"/>
          <w:iCs w:val="1"/>
        </w:rPr>
      </w:pPr>
      <w:r>
        <w:rPr>
          <w:rStyle w:val="None"/>
          <w:b w:val="1"/>
          <w:bCs w:val="1"/>
          <w:i w:val="1"/>
          <w:iCs w:val="1"/>
          <w:shd w:val="clear" w:color="auto" w:fill="ffff00"/>
          <w:rtl w:val="0"/>
          <w:lang w:val="en-US"/>
        </w:rPr>
        <w:t>[Please describe the clinical study used to evaluate the clinical performance of the test. Please note that the exact requirements for the clinical evaluation depend on access to COVID-19 disease clinical specimens at the time of the studies and the nature of the emergency.]</w:t>
      </w:r>
      <w:r>
        <w:rPr>
          <w:rStyle w:val="None"/>
          <w:b w:val="1"/>
          <w:bCs w:val="1"/>
          <w:i w:val="1"/>
          <w:iCs w:val="1"/>
          <w:rtl w:val="0"/>
        </w:rPr>
        <w:t xml:space="preserve"> </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 xml:space="preserve">Initial clinical agreement trials typically evaluate all matrices that the sponsor intends to claim in their EUA submission. </w:t>
      </w:r>
    </w:p>
    <w:p>
      <w:pPr>
        <w:pStyle w:val="Body"/>
        <w:ind w:left="720" w:firstLine="0"/>
        <w:rPr>
          <w:rStyle w:val="None"/>
          <w:b w:val="1"/>
          <w:bCs w:val="1"/>
        </w:rPr>
      </w:pPr>
    </w:p>
    <w:p>
      <w:pPr>
        <w:pStyle w:val="Body"/>
        <w:ind w:left="720" w:firstLine="0"/>
        <w:rPr>
          <w:rStyle w:val="None"/>
          <w:b w:val="1"/>
          <w:bCs w:val="1"/>
          <w:i w:val="1"/>
          <w:iCs w:val="1"/>
        </w:rPr>
      </w:pPr>
      <w:r>
        <w:rPr>
          <w:rStyle w:val="None"/>
          <w:b w:val="1"/>
          <w:bCs w:val="1"/>
          <w:rtl w:val="0"/>
          <w:lang w:val="en-US"/>
        </w:rPr>
        <w:t xml:space="preserve">The comparator method used to establish clinical truth for the patient at this time is a PCR based assay. Results from the comparator PCR method are obtained using specimens that have been validated for use with the comparator method. Consider collecting nasal swab samples from a patient for PCR and then follow with a fingerstick or blood draw from the same patient. </w:t>
      </w:r>
      <w:r>
        <w:rPr>
          <w:rStyle w:val="None"/>
          <w:b w:val="1"/>
          <w:bCs w:val="1"/>
          <w:i w:val="1"/>
          <w:iCs w:val="1"/>
          <w:shd w:val="clear" w:color="auto" w:fill="ffff00"/>
          <w:rtl w:val="0"/>
          <w:lang w:val="en-US"/>
        </w:rPr>
        <w:t>[Please identify the PCR comparator that was used. If the PCR comparator is not an EUA-authorized test, please provide Limit of Detection (LoD) and cross-reactivity validation data. If it is an EUA-authorized test, then no validation is needed.]</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 xml:space="preserve">Ideally, performance characteristics are established in a clinical study with prospective samples. If a prospective study is not feasible, an acceptable alternative would be to test retrospectively collected SARS-CoV-2 antibody positive specimens from patients that have been previously confirmed infected by SARS-CoV-2 RT PCR, accompanied by basic information such as the population from which the sample was drawn and the comparator method, specimen collection date, date of onset of symptoms (if present/known), and comparator method to confirm patients as SARS-CoV-2 infected or not infected (see above).  </w:t>
      </w:r>
    </w:p>
    <w:p>
      <w:pPr>
        <w:pStyle w:val="Body"/>
        <w:ind w:left="720" w:firstLine="0"/>
        <w:rPr>
          <w:rStyle w:val="None"/>
          <w:b w:val="1"/>
          <w:bCs w:val="1"/>
        </w:rPr>
      </w:pPr>
    </w:p>
    <w:p>
      <w:pPr>
        <w:pStyle w:val="Body"/>
        <w:spacing w:before="40" w:after="40"/>
        <w:ind w:left="720" w:firstLine="0"/>
        <w:rPr>
          <w:rStyle w:val="None"/>
          <w:b w:val="1"/>
          <w:bCs w:val="1"/>
        </w:rPr>
      </w:pPr>
      <w:r>
        <w:rPr>
          <w:rStyle w:val="None"/>
          <w:b w:val="1"/>
          <w:bCs w:val="1"/>
          <w:rtl w:val="0"/>
          <w:lang w:val="en-US"/>
        </w:rPr>
        <w:t xml:space="preserve">Clinical agreement data should be provided using at least 30 antibody positive samples for each immunoglobulin claimed and 75 antibody negative samples from patients tested for SARS-CoV-2 and confirmed as negative and the data should demonstrate a minimum overall 90.0% positive percent agreement and overall 95.0% negative percent agreement, and for tests that report specifically IgM and IgG results, a minimum positive percent agreement for IgM of 70% and a minimum positive percent agreement for IgG of 90%. Point estimates not lower than 93% for combined NPA, not lower than 90% for combined PPA, and for tests that specifically report IgG or IgG and IgM, PPA for IgG not lower than 87%, and PPA for IgM not lower than 67% may be acceptable if a larger number of samples are evaluated and the lower bounds of the 95% confidence intervals are higher than would be demonstrated in a clinical agreement study with 30 antibody positive and 75 antibody negative samples. </w:t>
      </w:r>
    </w:p>
    <w:p>
      <w:pPr>
        <w:pStyle w:val="Body"/>
        <w:ind w:left="720" w:firstLine="0"/>
        <w:rPr>
          <w:rStyle w:val="None"/>
          <w:b w:val="1"/>
          <w:bCs w:val="1"/>
        </w:rPr>
      </w:pPr>
    </w:p>
    <w:p>
      <w:pPr>
        <w:pStyle w:val="Body"/>
        <w:ind w:left="720" w:firstLine="0"/>
      </w:pPr>
      <w:r>
        <w:rPr>
          <w:rStyle w:val="None"/>
          <w:b w:val="1"/>
          <w:bCs w:val="1"/>
          <w:rtl w:val="0"/>
          <w:lang w:val="en-US"/>
        </w:rPr>
        <w:t>For visually read tests, blinding and randomization should be included in the experimental design</w:t>
      </w:r>
    </w:p>
    <w:p>
      <w:pPr>
        <w:pStyle w:val="Body"/>
        <w:ind w:left="720" w:firstLine="0"/>
        <w:rPr>
          <w:rStyle w:val="None"/>
          <w:b w:val="1"/>
          <w:bCs w:val="1"/>
        </w:rPr>
      </w:pPr>
    </w:p>
    <w:p>
      <w:pPr>
        <w:pStyle w:val="Body"/>
        <w:ind w:left="720" w:firstLine="0"/>
        <w:rPr>
          <w:rStyle w:val="None"/>
          <w:b w:val="1"/>
          <w:bCs w:val="1"/>
        </w:rPr>
      </w:pPr>
      <w:r>
        <w:rPr>
          <w:rStyle w:val="None"/>
          <w:b w:val="1"/>
          <w:bCs w:val="1"/>
          <w:rtl w:val="0"/>
          <w:lang w:val="en-US"/>
        </w:rPr>
        <w:t xml:space="preserve">If a claim for fingerstick is desired, we believe evaluating a minimum of 30 positive and 30 negative fingerstick whole blood samples may be acceptable to demonstrate clinical performance in fingerstick samples. If a claim for near patient testing, or point-of-care (POC) is desired, please see the section specific to POC below.  </w:t>
      </w:r>
    </w:p>
    <w:p>
      <w:pPr>
        <w:pStyle w:val="Body"/>
        <w:ind w:left="720" w:firstLine="0"/>
        <w:rPr>
          <w:rStyle w:val="None"/>
          <w:b w:val="1"/>
          <w:bCs w:val="1"/>
        </w:rPr>
      </w:pPr>
    </w:p>
    <w:p>
      <w:pPr>
        <w:pStyle w:val="Body"/>
        <w:ind w:left="720" w:firstLine="0"/>
        <w:rPr>
          <w:rStyle w:val="None"/>
          <w:b w:val="1"/>
          <w:bCs w:val="1"/>
        </w:rPr>
      </w:pPr>
      <w:r>
        <w:rPr>
          <w:rStyle w:val="None"/>
          <w:b w:val="1"/>
          <w:bCs w:val="1"/>
          <w:i w:val="1"/>
          <w:iCs w:val="1"/>
          <w:shd w:val="clear" w:color="auto" w:fill="ffff00"/>
          <w:rtl w:val="0"/>
          <w:lang w:val="en-US"/>
        </w:rPr>
        <w:t xml:space="preserve">[Please specify how the samples were generated, collected, and sourced. Please also specify if the samples were fully prospective, mix of prospective, retrospective and/or contrived. Please specify inclusion/exclusion criteria, collection and testing sites, number of samples collected and tested, and number of operators performing the testing, as available.] </w:t>
      </w:r>
    </w:p>
    <w:p>
      <w:pPr>
        <w:pStyle w:val="Body"/>
        <w:ind w:left="720" w:firstLine="0"/>
        <w:rPr>
          <w:rStyle w:val="None"/>
          <w:b w:val="1"/>
          <w:bCs w:val="1"/>
        </w:rPr>
      </w:pPr>
    </w:p>
    <w:p>
      <w:pPr>
        <w:pStyle w:val="Body"/>
        <w:spacing w:after="120"/>
        <w:ind w:left="720" w:firstLine="0"/>
        <w:rPr>
          <w:rStyle w:val="None"/>
          <w:b w:val="1"/>
          <w:bCs w:val="1"/>
          <w:i w:val="1"/>
          <w:iCs w:val="1"/>
          <w:shd w:val="clear" w:color="auto" w:fill="ffff00"/>
        </w:rPr>
      </w:pPr>
      <w:r>
        <w:rPr>
          <w:rStyle w:val="None"/>
          <w:b w:val="1"/>
          <w:bCs w:val="1"/>
          <w:i w:val="1"/>
          <w:iCs w:val="1"/>
          <w:shd w:val="clear" w:color="auto" w:fill="ffff00"/>
          <w:rtl w:val="0"/>
          <w:lang w:val="en-US"/>
        </w:rPr>
        <w:t xml:space="preserve">[Please clearly describe the data analysis methods used and provide the results from the study, including line data. We suggest calculating positive and negative percent agreement between the candidate device and the comparator method results </w:t>
      </w:r>
      <w:bookmarkStart w:name="_Hlk35691465" w:id="4"/>
      <w:r>
        <w:rPr>
          <w:rStyle w:val="None"/>
          <w:b w:val="1"/>
          <w:bCs w:val="1"/>
          <w:i w:val="1"/>
          <w:iCs w:val="1"/>
          <w:shd w:val="clear" w:color="auto" w:fill="ffff00"/>
          <w:rtl w:val="0"/>
          <w:lang w:val="en-US"/>
        </w:rPr>
        <w:t xml:space="preserve">separately for each claimed matrix, </w:t>
      </w:r>
      <w:bookmarkEnd w:id="4"/>
      <w:r>
        <w:rPr>
          <w:rStyle w:val="None"/>
          <w:b w:val="1"/>
          <w:bCs w:val="1"/>
          <w:i w:val="1"/>
          <w:iCs w:val="1"/>
          <w:shd w:val="clear" w:color="auto" w:fill="ffff00"/>
          <w:rtl w:val="0"/>
          <w:lang w:val="en-US"/>
        </w:rPr>
        <w:t>using 2 x 2 tables as follows:</w:t>
      </w:r>
    </w:p>
    <w:tbl>
      <w:tblPr>
        <w:tblW w:w="7110" w:type="dxa"/>
        <w:jc w:val="left"/>
        <w:tblInd w:w="10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05"/>
        <w:gridCol w:w="1595"/>
        <w:gridCol w:w="2160"/>
        <w:gridCol w:w="2250"/>
      </w:tblGrid>
      <w:tr>
        <w:tblPrEx>
          <w:shd w:val="clear" w:color="auto" w:fill="ced7e7"/>
        </w:tblPrEx>
        <w:trPr>
          <w:trHeight w:val="30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768"/>
            </w:tcMar>
            <w:vAlign w:val="top"/>
          </w:tcPr>
          <w:p/>
        </w:tc>
        <w:tc>
          <w:tcPr>
            <w:tcW w:type="dxa" w:w="60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92"/>
              <w:bottom w:type="dxa" w:w="80"/>
              <w:right w:type="dxa" w:w="688"/>
            </w:tcMar>
            <w:vAlign w:val="center"/>
          </w:tcPr>
          <w:p>
            <w:pPr>
              <w:pStyle w:val="Body"/>
              <w:ind w:left="312" w:right="608" w:firstLine="360"/>
              <w:jc w:val="center"/>
            </w:pPr>
            <w:r>
              <w:rPr>
                <w:rStyle w:val="None"/>
                <w:b w:val="1"/>
                <w:bCs w:val="1"/>
                <w:i w:val="1"/>
                <w:iCs w:val="1"/>
                <w:shd w:val="clear" w:color="auto" w:fill="ffff00"/>
                <w:rtl w:val="0"/>
                <w:lang w:val="en-US"/>
              </w:rPr>
              <w:t>Comparator method/Clinical truth</w:t>
            </w:r>
          </w:p>
        </w:tc>
      </w:tr>
      <w:tr>
        <w:tblPrEx>
          <w:shd w:val="clear" w:color="auto" w:fill="ced7e7"/>
        </w:tblPrEx>
        <w:trPr>
          <w:trHeight w:val="300" w:hRule="atLeast"/>
        </w:trPr>
        <w:tc>
          <w:tcPr>
            <w:tcW w:type="dxa" w:w="110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Body"/>
              <w:ind w:left="113" w:right="113" w:firstLine="0"/>
              <w:jc w:val="center"/>
            </w:pPr>
            <w:r>
              <w:rPr>
                <w:rStyle w:val="None"/>
                <w:b w:val="1"/>
                <w:bCs w:val="1"/>
                <w:i w:val="1"/>
                <w:iCs w:val="1"/>
                <w:shd w:val="clear" w:color="auto" w:fill="ffff00"/>
                <w:rtl w:val="0"/>
                <w:lang w:val="en-US"/>
              </w:rPr>
              <w:t>Your Device</w:t>
            </w: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 xml:space="preserve">Positive </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Negative</w:t>
            </w:r>
          </w:p>
        </w:tc>
      </w:tr>
      <w:tr>
        <w:tblPrEx>
          <w:shd w:val="clear" w:color="auto" w:fill="ced7e7"/>
        </w:tblPrEx>
        <w:trPr>
          <w:trHeight w:val="370" w:hRule="atLeast"/>
        </w:trPr>
        <w:tc>
          <w:tcPr>
            <w:tcW w:type="dxa" w:w="110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Positive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A</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B</w:t>
            </w:r>
          </w:p>
        </w:tc>
      </w:tr>
      <w:tr>
        <w:tblPrEx>
          <w:shd w:val="clear" w:color="auto" w:fill="ced7e7"/>
        </w:tblPrEx>
        <w:trPr>
          <w:trHeight w:val="523" w:hRule="atLeast"/>
        </w:trPr>
        <w:tc>
          <w:tcPr>
            <w:tcW w:type="dxa" w:w="110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Negative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C</w:t>
            </w:r>
          </w:p>
        </w:tc>
        <w:tc>
          <w:tcPr>
            <w:tcW w:type="dxa" w:w="2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Style w:val="None"/>
                <w:b w:val="1"/>
                <w:bCs w:val="1"/>
                <w:i w:val="1"/>
                <w:iCs w:val="1"/>
                <w:shd w:val="clear" w:color="auto" w:fill="ffff00"/>
                <w:rtl w:val="0"/>
                <w:lang w:val="en-US"/>
              </w:rPr>
              <w:t>D</w:t>
            </w:r>
          </w:p>
        </w:tc>
      </w:tr>
    </w:tbl>
    <w:p>
      <w:pPr>
        <w:pStyle w:val="Body"/>
        <w:widowControl w:val="0"/>
        <w:spacing w:after="120"/>
        <w:ind w:left="985" w:hanging="985"/>
        <w:rPr>
          <w:rStyle w:val="None"/>
          <w:b w:val="1"/>
          <w:bCs w:val="1"/>
          <w:i w:val="1"/>
          <w:iCs w:val="1"/>
          <w:shd w:val="clear" w:color="auto" w:fill="ffff00"/>
        </w:rPr>
      </w:pPr>
    </w:p>
    <w:p>
      <w:pPr>
        <w:pStyle w:val="Body"/>
        <w:ind w:left="990" w:firstLine="0"/>
        <w:rPr>
          <w:rStyle w:val="None"/>
          <w:b w:val="1"/>
          <w:bCs w:val="1"/>
          <w:i w:val="1"/>
          <w:iCs w:val="1"/>
          <w:shd w:val="clear" w:color="auto" w:fill="ffff00"/>
        </w:rPr>
      </w:pPr>
    </w:p>
    <w:p>
      <w:pPr>
        <w:pStyle w:val="Body"/>
        <w:ind w:left="990" w:firstLine="0"/>
        <w:rPr>
          <w:rStyle w:val="None"/>
          <w:b w:val="1"/>
          <w:bCs w:val="1"/>
          <w:i w:val="1"/>
          <w:iCs w:val="1"/>
          <w:shd w:val="clear" w:color="auto" w:fill="ffff00"/>
        </w:rPr>
      </w:pPr>
      <w:r>
        <w:rPr>
          <w:rStyle w:val="None"/>
          <w:b w:val="1"/>
          <w:bCs w:val="1"/>
          <w:i w:val="1"/>
          <w:iCs w:val="1"/>
          <w:shd w:val="clear" w:color="auto" w:fill="ffff00"/>
          <w:rtl w:val="0"/>
          <w:lang w:val="de-DE"/>
        </w:rPr>
        <w:t xml:space="preserve">Percent Positive Agreement   = </w:t>
        <w:tab/>
        <w:t xml:space="preserve">A/(A + C)  or </w:t>
      </w:r>
    </w:p>
    <w:p>
      <w:pPr>
        <w:pStyle w:val="Body"/>
        <w:ind w:left="3600" w:firstLine="0"/>
        <w:rPr>
          <w:rStyle w:val="None"/>
          <w:b w:val="1"/>
          <w:bCs w:val="1"/>
          <w:i w:val="1"/>
          <w:iCs w:val="1"/>
          <w:shd w:val="clear" w:color="auto" w:fill="ffff00"/>
        </w:rPr>
      </w:pPr>
      <w:r>
        <w:rPr>
          <w:rStyle w:val="None"/>
          <w:b w:val="1"/>
          <w:bCs w:val="1"/>
          <w:i w:val="1"/>
          <w:iCs w:val="1"/>
          <w:shd w:val="clear" w:color="auto" w:fill="ffff00"/>
          <w:rtl w:val="0"/>
          <w:lang w:val="de-DE"/>
        </w:rPr>
        <w:t>True Positives/(True Positives + False Negatives)</w:t>
      </w:r>
    </w:p>
    <w:p>
      <w:pPr>
        <w:pStyle w:val="Body"/>
        <w:ind w:left="990" w:firstLine="0"/>
        <w:rPr>
          <w:rStyle w:val="None"/>
          <w:b w:val="1"/>
          <w:bCs w:val="1"/>
          <w:i w:val="1"/>
          <w:iCs w:val="1"/>
          <w:shd w:val="clear" w:color="auto" w:fill="ffff00"/>
        </w:rPr>
      </w:pPr>
    </w:p>
    <w:p>
      <w:pPr>
        <w:pStyle w:val="Body"/>
        <w:ind w:left="990" w:firstLine="0"/>
        <w:rPr>
          <w:rStyle w:val="None"/>
          <w:b w:val="1"/>
          <w:bCs w:val="1"/>
          <w:i w:val="1"/>
          <w:iCs w:val="1"/>
          <w:shd w:val="clear" w:color="auto" w:fill="ffff00"/>
        </w:rPr>
      </w:pPr>
      <w:r>
        <w:rPr>
          <w:rStyle w:val="None"/>
          <w:b w:val="1"/>
          <w:bCs w:val="1"/>
          <w:i w:val="1"/>
          <w:iCs w:val="1"/>
          <w:shd w:val="clear" w:color="auto" w:fill="ffff00"/>
          <w:rtl w:val="0"/>
          <w:lang w:val="en-US"/>
        </w:rPr>
        <w:t xml:space="preserve">Negative Percent Agreement  = </w:t>
        <w:tab/>
        <w:t xml:space="preserve">D/(B + D) or </w:t>
      </w:r>
    </w:p>
    <w:p>
      <w:pPr>
        <w:pStyle w:val="Body"/>
        <w:ind w:left="990" w:firstLine="0"/>
        <w:rPr>
          <w:rStyle w:val="None"/>
          <w:b w:val="1"/>
          <w:bCs w:val="1"/>
          <w:i w:val="1"/>
          <w:iCs w:val="1"/>
          <w:shd w:val="clear" w:color="auto" w:fill="ffff00"/>
        </w:rPr>
      </w:pPr>
      <w:r>
        <w:rPr>
          <w:rStyle w:val="None"/>
          <w:b w:val="1"/>
          <w:bCs w:val="1"/>
          <w:i w:val="1"/>
          <w:iCs w:val="1"/>
          <w:shd w:val="clear" w:color="auto" w:fill="ffff00"/>
          <w:rtl w:val="0"/>
        </w:rPr>
        <w:tab/>
        <w:tab/>
        <w:tab/>
        <w:tab/>
        <w:t>True Negatives/(True Negatives + False positives)</w:t>
      </w:r>
    </w:p>
    <w:p>
      <w:pPr>
        <w:pStyle w:val="Body"/>
        <w:ind w:left="360" w:firstLine="0"/>
        <w:rPr>
          <w:rStyle w:val="None"/>
          <w:b w:val="1"/>
          <w:bCs w:val="1"/>
          <w:i w:val="1"/>
          <w:iCs w:val="1"/>
          <w:u w:val="single"/>
          <w:shd w:val="clear" w:color="auto" w:fill="ffff00"/>
        </w:rPr>
      </w:pPr>
    </w:p>
    <w:p>
      <w:pPr>
        <w:pStyle w:val="Body"/>
        <w:ind w:left="720" w:firstLine="0"/>
        <w:rPr>
          <w:rStyle w:val="None"/>
          <w:b w:val="1"/>
          <w:bCs w:val="1"/>
          <w:i w:val="1"/>
          <w:iCs w:val="1"/>
        </w:rPr>
      </w:pPr>
      <w:bookmarkStart w:name="_Hlk37426705" w:id="5"/>
      <w:r>
        <w:rPr>
          <w:rStyle w:val="None"/>
          <w:b w:val="1"/>
          <w:bCs w:val="1"/>
          <w:i w:val="1"/>
          <w:iCs w:val="1"/>
          <w:shd w:val="clear" w:color="auto" w:fill="ffff00"/>
          <w:rtl w:val="0"/>
          <w:lang w:val="en-US"/>
        </w:rPr>
        <w:t xml:space="preserve">If you claim that your test can differentiate between IgG and IgM, </w:t>
      </w:r>
      <w:bookmarkEnd w:id="5"/>
      <w:r>
        <w:rPr>
          <w:rStyle w:val="None"/>
          <w:b w:val="1"/>
          <w:bCs w:val="1"/>
          <w:i w:val="1"/>
          <w:iCs w:val="1"/>
          <w:shd w:val="clear" w:color="auto" w:fill="ffff00"/>
          <w:rtl w:val="0"/>
          <w:lang w:val="en-US"/>
        </w:rPr>
        <w:t>PPA and NPA for IgG and IgM separately should be calculated separately.]</w:t>
      </w:r>
      <w:r>
        <w:rPr>
          <w:rStyle w:val="None"/>
          <w:b w:val="1"/>
          <w:bCs w:val="1"/>
          <w:i w:val="1"/>
          <w:iCs w:val="1"/>
          <w:rtl w:val="0"/>
        </w:rPr>
        <w:t xml:space="preserve"> </w:t>
      </w:r>
    </w:p>
    <w:p>
      <w:pPr>
        <w:pStyle w:val="Body"/>
        <w:ind w:left="720" w:firstLine="0"/>
        <w:rPr>
          <w:rStyle w:val="None"/>
          <w:b w:val="1"/>
          <w:bCs w:val="1"/>
          <w:i w:val="1"/>
          <w:iCs w:val="1"/>
        </w:rPr>
      </w:pPr>
    </w:p>
    <w:p>
      <w:pPr>
        <w:pStyle w:val="Body"/>
        <w:widowControl w:val="0"/>
        <w:numPr>
          <w:ilvl w:val="0"/>
          <w:numId w:val="26"/>
        </w:numPr>
        <w:bidi w:val="0"/>
        <w:spacing w:after="120"/>
        <w:ind w:right="0"/>
        <w:jc w:val="left"/>
        <w:outlineLvl w:val="1"/>
        <w:rPr>
          <w:b w:val="1"/>
          <w:bCs w:val="1"/>
          <w:i w:val="1"/>
          <w:iCs w:val="1"/>
          <w:rtl w:val="0"/>
          <w:lang w:val="en-US"/>
        </w:rPr>
      </w:pPr>
      <w:r>
        <w:rPr>
          <w:rStyle w:val="None"/>
          <w:b w:val="1"/>
          <w:bCs w:val="1"/>
          <w:i w:val="1"/>
          <w:iCs w:val="1"/>
          <w:u w:val="single"/>
          <w:rtl w:val="0"/>
          <w:lang w:val="en-US"/>
        </w:rPr>
        <w:t>Matrix Equivalency</w:t>
      </w:r>
    </w:p>
    <w:p>
      <w:pPr>
        <w:pStyle w:val="Body"/>
        <w:widowControl w:val="0"/>
        <w:ind w:left="720" w:firstLine="0"/>
        <w:rPr>
          <w:rStyle w:val="None"/>
          <w:b w:val="1"/>
          <w:bCs w:val="1"/>
        </w:rPr>
      </w:pPr>
      <w:bookmarkStart w:name="_Hlk37426481" w:id="6"/>
      <w:r>
        <w:rPr>
          <w:rStyle w:val="None"/>
          <w:b w:val="1"/>
          <w:bCs w:val="1"/>
          <w:i w:val="1"/>
          <w:iCs w:val="1"/>
          <w:shd w:val="clear" w:color="auto" w:fill="ffff00"/>
          <w:rtl w:val="0"/>
          <w:lang w:val="en-US"/>
        </w:rPr>
        <w:t>[Please describe the protocol and provide the results from any matrix equivalency studies performed to support the performance of the assay in claimed sample matrices (serum, EDTA plasma, venipuncture whole blood, different anticoagulants, etc.) that were not evaluated in the initial clinical agreement study.]</w:t>
      </w:r>
      <w:r>
        <w:rPr>
          <w:rStyle w:val="None"/>
          <w:b w:val="1"/>
          <w:bCs w:val="1"/>
          <w:rtl w:val="0"/>
          <w:lang w:val="en-US"/>
        </w:rPr>
        <w:t xml:space="preserve"> Please note: Fingerstick whole blood is not considered to be the same sample type as venipuncture whole blood and clinical agreement against PCR should be evaluated (please see Section J.3 above). </w:t>
      </w:r>
    </w:p>
    <w:p>
      <w:pPr>
        <w:pStyle w:val="Body"/>
        <w:widowControl w:val="0"/>
        <w:ind w:left="720" w:firstLine="0"/>
        <w:rPr>
          <w:rStyle w:val="None"/>
          <w:b w:val="1"/>
          <w:bCs w:val="1"/>
        </w:rPr>
      </w:pPr>
    </w:p>
    <w:p>
      <w:pPr>
        <w:pStyle w:val="Body"/>
        <w:widowControl w:val="0"/>
        <w:tabs>
          <w:tab w:val="left" w:pos="810"/>
        </w:tabs>
        <w:ind w:left="720" w:firstLine="0"/>
        <w:rPr>
          <w:rStyle w:val="None"/>
          <w:b w:val="1"/>
          <w:bCs w:val="1"/>
        </w:rPr>
      </w:pPr>
      <w:r>
        <w:rPr>
          <w:rStyle w:val="None"/>
          <w:b w:val="1"/>
          <w:bCs w:val="1"/>
          <w:rtl w:val="0"/>
          <w:lang w:val="en-US"/>
        </w:rPr>
        <w:t>Matrix equivalency studies are performed to evaluate specimen matrices for which clinical agreement isn</w:t>
      </w:r>
      <w:r>
        <w:rPr>
          <w:rStyle w:val="None"/>
          <w:b w:val="1"/>
          <w:bCs w:val="1"/>
          <w:rtl w:val="1"/>
        </w:rPr>
        <w:t>’</w:t>
      </w:r>
      <w:r>
        <w:rPr>
          <w:rStyle w:val="None"/>
          <w:b w:val="1"/>
          <w:bCs w:val="1"/>
          <w:rtl w:val="0"/>
          <w:lang w:val="en-US"/>
        </w:rPr>
        <w:t xml:space="preserve">t initially assessed. In these studies, the matrix in which the clinical study(ies) are conducted is the comparator matrix/specimen type and each matrix set (whole blood, plasma, serum) comes from the same donor (i.e., paired samples). </w:t>
      </w:r>
    </w:p>
    <w:p>
      <w:pPr>
        <w:pStyle w:val="Body"/>
        <w:widowControl w:val="0"/>
        <w:ind w:left="360" w:firstLine="0"/>
        <w:rPr>
          <w:rStyle w:val="None"/>
          <w:b w:val="1"/>
          <w:bCs w:val="1"/>
        </w:rPr>
      </w:pPr>
    </w:p>
    <w:p>
      <w:pPr>
        <w:pStyle w:val="Body"/>
        <w:widowControl w:val="0"/>
        <w:ind w:left="720" w:firstLine="0"/>
        <w:rPr>
          <w:rStyle w:val="None"/>
          <w:b w:val="1"/>
          <w:bCs w:val="1"/>
        </w:rPr>
      </w:pPr>
      <w:r>
        <w:rPr>
          <w:rStyle w:val="None"/>
          <w:b w:val="1"/>
          <w:bCs w:val="1"/>
          <w:rtl w:val="0"/>
          <w:lang w:val="en-US"/>
        </w:rPr>
        <w:t>Typically, negative, low positive (e.g., for lateral flow tests, faint test line), and moderate positive (e.g., for lateral flow tests, strong test line) are evaluated.  We believe five samples, run in duplicate for each concentration, for a total of 30 results per matrix (assuming 3 concentrations were evaluated) may be acceptable. To allow for comparison, negative samples for each claimed specimen type/matrix are spiked with the same amount of analyte (SARS-CoV-2 IgG and IgM). We believe confirming samples are antibody seronegative with the candidate assay before spiking with SARS-CoV-2 IgG and IgM antibodies is important. For visually read tests, blinding and randomization are important considerations for the experimental design.</w:t>
      </w:r>
    </w:p>
    <w:p>
      <w:pPr>
        <w:pStyle w:val="Body"/>
        <w:widowControl w:val="0"/>
        <w:ind w:left="720" w:firstLine="0"/>
        <w:rPr>
          <w:rStyle w:val="None"/>
          <w:b w:val="1"/>
          <w:bCs w:val="1"/>
        </w:rPr>
      </w:pPr>
    </w:p>
    <w:p>
      <w:pPr>
        <w:pStyle w:val="Body"/>
        <w:widowControl w:val="0"/>
        <w:ind w:left="720" w:firstLine="0"/>
        <w:rPr>
          <w:rStyle w:val="None"/>
          <w:b w:val="1"/>
          <w:bCs w:val="1"/>
        </w:rPr>
      </w:pPr>
      <w:r>
        <w:rPr>
          <w:rStyle w:val="None"/>
          <w:b w:val="1"/>
          <w:bCs w:val="1"/>
          <w:rtl w:val="0"/>
          <w:lang w:val="en-US"/>
        </w:rPr>
        <w:t xml:space="preserve">For these types of studies, typically, each sample is assayed with the candidate device, and the results obtained for the comparator matrix are compared to the results obtained for each additional matrix under evaluation for each subject. Positive percent agreement and negative percent agreement for each matrix with respect to the comparator matrix are calculated. We believe that at least 95% agreement across all matrices/subject may be acceptable to demonstrate that performance between the matrices can be considered equivalent. </w:t>
      </w:r>
    </w:p>
    <w:p>
      <w:pPr>
        <w:pStyle w:val="Body"/>
        <w:ind w:left="720" w:firstLine="0"/>
        <w:rPr>
          <w:rStyle w:val="None"/>
          <w:b w:val="1"/>
          <w:bCs w:val="1"/>
        </w:rPr>
      </w:pPr>
      <w:bookmarkEnd w:id="6"/>
    </w:p>
    <w:p>
      <w:pPr>
        <w:pStyle w:val="Body"/>
        <w:widowControl w:val="0"/>
        <w:numPr>
          <w:ilvl w:val="0"/>
          <w:numId w:val="21"/>
        </w:numPr>
        <w:bidi w:val="0"/>
        <w:spacing w:after="120"/>
        <w:ind w:right="0"/>
        <w:jc w:val="left"/>
        <w:rPr>
          <w:b w:val="1"/>
          <w:bCs w:val="1"/>
          <w:i w:val="1"/>
          <w:iCs w:val="1"/>
          <w:rtl w:val="0"/>
          <w:lang w:val="en-US"/>
        </w:rPr>
      </w:pPr>
      <w:r>
        <w:rPr>
          <w:rStyle w:val="None"/>
          <w:b w:val="1"/>
          <w:bCs w:val="1"/>
          <w:i w:val="1"/>
          <w:iCs w:val="1"/>
          <w:u w:val="single"/>
          <w:rtl w:val="0"/>
          <w:lang w:val="en-US"/>
        </w:rPr>
        <w:t xml:space="preserve">Studies to support Point of Care claim, as applicable. </w:t>
      </w:r>
    </w:p>
    <w:p>
      <w:pPr>
        <w:pStyle w:val="Body"/>
        <w:widowControl w:val="0"/>
        <w:ind w:left="720" w:firstLine="0"/>
        <w:rPr>
          <w:rStyle w:val="None"/>
          <w:b w:val="1"/>
          <w:bCs w:val="1"/>
          <w:i w:val="1"/>
          <w:iCs w:val="1"/>
        </w:rPr>
      </w:pPr>
      <w:r>
        <w:rPr>
          <w:rStyle w:val="None"/>
          <w:b w:val="1"/>
          <w:bCs w:val="1"/>
          <w:i w:val="1"/>
          <w:iCs w:val="1"/>
          <w:shd w:val="clear" w:color="auto" w:fill="ffff00"/>
          <w:rtl w:val="0"/>
          <w:lang w:val="en-US"/>
        </w:rPr>
        <w:t xml:space="preserve">[If the device is intended for near patient testing or Point of Care (POC), please provide data to demonstrate that non-laboratory personnel can perform the test accurately in the intended use environment (i.e. a non-laboratorian healthcare provider accuracy study). Please also provide data to demonstrate robust use of your device for near patient testing (e.g., as applicable, studies to demonstrate the impact of adding different volumes of sample, different volumes of reagents, incorrect order of sample or reagent application).] </w:t>
      </w:r>
    </w:p>
    <w:p>
      <w:pPr>
        <w:pStyle w:val="Body"/>
        <w:keepNext w:val="1"/>
        <w:numPr>
          <w:ilvl w:val="0"/>
          <w:numId w:val="27"/>
        </w:numPr>
        <w:bidi w:val="0"/>
        <w:spacing w:before="240" w:after="120"/>
        <w:ind w:right="0"/>
        <w:jc w:val="left"/>
        <w:outlineLvl w:val="0"/>
        <w:rPr>
          <w:b w:val="1"/>
          <w:bCs w:val="1"/>
          <w:rtl w:val="0"/>
          <w:lang w:val="en-US"/>
        </w:rPr>
      </w:pPr>
      <w:r>
        <w:rPr>
          <w:rStyle w:val="None"/>
          <w:b w:val="1"/>
          <w:bCs w:val="1"/>
          <w:kern w:val="32"/>
          <w:rtl w:val="0"/>
          <w:lang w:val="en-US"/>
        </w:rPr>
        <w:t xml:space="preserve">UNMET NEED ADDRESSED BY THE PRODUCT </w:t>
      </w:r>
    </w:p>
    <w:p>
      <w:pPr>
        <w:pStyle w:val="Body"/>
        <w:ind w:left="360" w:firstLine="0"/>
      </w:pPr>
      <w:r>
        <w:rPr>
          <w:rStyle w:val="None"/>
          <w:b w:val="1"/>
          <w:bCs w:val="1"/>
          <w:rtl w:val="0"/>
          <w:lang w:val="en-US"/>
        </w:rPr>
        <w:t>This section will be completed by FDA</w:t>
      </w:r>
      <w:r>
        <w:rPr>
          <w:rStyle w:val="None"/>
          <w:rtl w:val="0"/>
        </w:rPr>
        <w:t>.</w:t>
      </w:r>
    </w:p>
    <w:p>
      <w:pPr>
        <w:pStyle w:val="Body"/>
        <w:keepNext w:val="1"/>
        <w:numPr>
          <w:ilvl w:val="0"/>
          <w:numId w:val="5"/>
        </w:numPr>
        <w:bidi w:val="0"/>
        <w:spacing w:before="240" w:after="120"/>
        <w:ind w:right="0"/>
        <w:jc w:val="left"/>
        <w:outlineLvl w:val="0"/>
        <w:rPr>
          <w:b w:val="1"/>
          <w:bCs w:val="1"/>
          <w:rtl w:val="0"/>
          <w:lang w:val="pt-PT"/>
        </w:rPr>
      </w:pPr>
      <w:r>
        <w:rPr>
          <w:rStyle w:val="None"/>
          <w:b w:val="1"/>
          <w:bCs w:val="1"/>
          <w:kern w:val="32"/>
          <w:rtl w:val="0"/>
          <w:lang w:val="pt-PT"/>
        </w:rPr>
        <w:t>APPROVED/CLEARED ALTERNATIVE PRODUCTS</w:t>
      </w:r>
    </w:p>
    <w:p>
      <w:pPr>
        <w:pStyle w:val="Body"/>
        <w:ind w:left="360" w:firstLine="0"/>
      </w:pPr>
      <w:r>
        <w:rPr>
          <w:rStyle w:val="None"/>
          <w:rtl w:val="0"/>
          <w:lang w:val="en-US"/>
        </w:rPr>
        <w:t>Currently no methods for the qualitative detection of SARS-CoV-2 IgM or IgG antibodies have been approved or cleared by FDA.</w:t>
      </w:r>
    </w:p>
    <w:p>
      <w:pPr>
        <w:pStyle w:val="Body"/>
        <w:keepNext w:val="1"/>
        <w:numPr>
          <w:ilvl w:val="0"/>
          <w:numId w:val="5"/>
        </w:numPr>
        <w:bidi w:val="0"/>
        <w:spacing w:before="240" w:after="120"/>
        <w:ind w:right="0"/>
        <w:jc w:val="left"/>
        <w:outlineLvl w:val="0"/>
        <w:rPr>
          <w:b w:val="1"/>
          <w:bCs w:val="1"/>
          <w:rtl w:val="0"/>
          <w:lang w:val="de-DE"/>
        </w:rPr>
      </w:pPr>
      <w:r>
        <w:rPr>
          <w:rStyle w:val="None"/>
          <w:b w:val="1"/>
          <w:bCs w:val="1"/>
          <w:kern w:val="32"/>
          <w:rtl w:val="0"/>
          <w:lang w:val="de-DE"/>
        </w:rPr>
        <w:t>RISKS AND BENEFITS:</w:t>
      </w:r>
    </w:p>
    <w:p>
      <w:pPr>
        <w:pStyle w:val="Body"/>
        <w:ind w:left="360" w:right="769" w:firstLine="0"/>
        <w:rPr>
          <w:rStyle w:val="None"/>
          <w:b w:val="1"/>
          <w:bCs w:val="1"/>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This section will be completed by FDA.</w:t>
      </w:r>
    </w:p>
    <w:p>
      <w:pPr>
        <w:pStyle w:val="Body"/>
        <w:ind w:left="360" w:right="769" w:firstLine="0"/>
        <w:rPr>
          <w:rStyle w:val="None"/>
          <w:outline w:val="0"/>
          <w:color w:val="000000"/>
          <w:u w:color="000000"/>
          <w14:textFill>
            <w14:solidFill>
              <w14:srgbClr w14:val="000000"/>
            </w14:solidFill>
          </w14:textFill>
        </w:rPr>
      </w:pPr>
    </w:p>
    <w:p>
      <w:pPr>
        <w:pStyle w:val="Body"/>
        <w:numPr>
          <w:ilvl w:val="0"/>
          <w:numId w:val="5"/>
        </w:numPr>
        <w:bidi w:val="0"/>
        <w:spacing w:after="120"/>
        <w:ind w:right="0"/>
        <w:jc w:val="left"/>
        <w:rPr>
          <w:b w:val="1"/>
          <w:bCs w:val="1"/>
          <w:rtl w:val="0"/>
          <w:lang w:val="en-US"/>
        </w:rPr>
      </w:pPr>
      <w:r>
        <w:rPr>
          <w:rStyle w:val="None"/>
          <w:b w:val="1"/>
          <w:bCs w:val="1"/>
          <w:rtl w:val="0"/>
          <w:lang w:val="en-US"/>
        </w:rPr>
        <w:t>FACT SHEET FOR HEALTHCARE PROVIDERS AND PATIENTS:</w:t>
      </w:r>
    </w:p>
    <w:p>
      <w:pPr>
        <w:pStyle w:val="Body"/>
        <w:ind w:left="360" w:firstLine="0"/>
        <w:rPr>
          <w:rStyle w:val="None"/>
          <w:b w:val="1"/>
          <w:bCs w:val="1"/>
          <w:i w:val="1"/>
          <w:iCs w:val="1"/>
        </w:rPr>
      </w:pPr>
      <w:r>
        <w:rPr>
          <w:rStyle w:val="None"/>
          <w:b w:val="1"/>
          <w:bCs w:val="1"/>
          <w:i w:val="1"/>
          <w:iCs w:val="1"/>
          <w:shd w:val="clear" w:color="auto" w:fill="ffff00"/>
          <w:rtl w:val="0"/>
          <w:lang w:val="en-US"/>
        </w:rPr>
        <w:t>[Include proposed Fact Sheets for Patients and Healthcare Providers]</w:t>
      </w:r>
      <w:r>
        <w:rPr>
          <w:rStyle w:val="None"/>
          <w:b w:val="1"/>
          <w:bCs w:val="1"/>
          <w:rtl w:val="0"/>
        </w:rPr>
        <w:t xml:space="preserve"> </w:t>
      </w:r>
      <w:r>
        <w:rPr>
          <w:rStyle w:val="None"/>
          <w:b w:val="1"/>
          <w:bCs w:val="1"/>
          <w:i w:val="1"/>
          <w:iCs w:val="1"/>
          <w:rtl w:val="0"/>
          <w:lang w:val="en-US"/>
        </w:rPr>
        <w:t xml:space="preserve">- see examples for authorized EUA tests on our website. During review, FDA will make available Fact Sheet templates. </w:t>
      </w:r>
    </w:p>
    <w:p>
      <w:pPr>
        <w:pStyle w:val="Body"/>
        <w:ind w:left="360" w:firstLine="0"/>
        <w:rPr>
          <w:rStyle w:val="None"/>
          <w:b w:val="1"/>
          <w:bCs w:val="1"/>
        </w:rPr>
      </w:pPr>
    </w:p>
    <w:p>
      <w:pPr>
        <w:pStyle w:val="Body"/>
        <w:keepNext w:val="1"/>
        <w:numPr>
          <w:ilvl w:val="0"/>
          <w:numId w:val="5"/>
        </w:numPr>
        <w:bidi w:val="0"/>
        <w:spacing w:after="120"/>
        <w:ind w:right="0"/>
        <w:jc w:val="left"/>
        <w:outlineLvl w:val="0"/>
        <w:rPr>
          <w:b w:val="1"/>
          <w:bCs w:val="1"/>
          <w:rtl w:val="0"/>
          <w:lang w:val="de-DE"/>
        </w:rPr>
      </w:pPr>
      <w:r>
        <w:rPr>
          <w:rStyle w:val="None"/>
          <w:b w:val="1"/>
          <w:bCs w:val="1"/>
          <w:kern w:val="32"/>
          <w:rtl w:val="0"/>
          <w:lang w:val="de-DE"/>
        </w:rPr>
        <w:t>INSTRUCTIONS FOR USE/ PROPOSED LABELING/PACKAGE INSERT:</w:t>
      </w:r>
    </w:p>
    <w:p>
      <w:pPr>
        <w:pStyle w:val="Body"/>
        <w:ind w:left="360" w:firstLine="0"/>
        <w:rPr>
          <w:rStyle w:val="None"/>
          <w:b w:val="1"/>
          <w:bCs w:val="1"/>
          <w:i w:val="1"/>
          <w:iCs w:val="1"/>
        </w:rPr>
      </w:pPr>
      <w:r>
        <w:rPr>
          <w:rStyle w:val="None"/>
          <w:b w:val="1"/>
          <w:bCs w:val="1"/>
          <w:i w:val="1"/>
          <w:iCs w:val="1"/>
          <w:shd w:val="clear" w:color="auto" w:fill="ffff00"/>
          <w:rtl w:val="0"/>
          <w:lang w:val="en-US"/>
        </w:rPr>
        <w:t>[Include Instructions for Use, Box Labels, Vial Labels and any other proposed labeling.]</w:t>
      </w:r>
    </w:p>
    <w:p>
      <w:pPr>
        <w:pStyle w:val="Body"/>
        <w:keepNext w:val="1"/>
        <w:numPr>
          <w:ilvl w:val="0"/>
          <w:numId w:val="5"/>
        </w:numPr>
        <w:bidi w:val="0"/>
        <w:spacing w:before="240" w:after="120"/>
        <w:ind w:right="0"/>
        <w:jc w:val="left"/>
        <w:outlineLvl w:val="0"/>
        <w:rPr>
          <w:b w:val="1"/>
          <w:bCs w:val="1"/>
          <w:rtl w:val="0"/>
          <w:lang w:val="en-US"/>
        </w:rPr>
      </w:pPr>
      <w:r>
        <w:rPr>
          <w:rStyle w:val="None"/>
          <w:b w:val="1"/>
          <w:bCs w:val="1"/>
          <w:kern w:val="32"/>
          <w:rtl w:val="0"/>
          <w:lang w:val="en-US"/>
        </w:rPr>
        <w:t>RECORD KEEPING AND REPORTING INFORMATION TO FDA:</w:t>
      </w:r>
    </w:p>
    <w:p>
      <w:pPr>
        <w:pStyle w:val="Body"/>
        <w:ind w:left="360" w:firstLine="0"/>
      </w:pPr>
      <w:r>
        <w:rPr>
          <w:rStyle w:val="None"/>
          <w:b w:val="1"/>
          <w:bCs w:val="1"/>
          <w:i w:val="1"/>
          <w:iCs w:val="1"/>
          <w:shd w:val="clear" w:color="auto" w:fill="ffff00"/>
          <w:rtl w:val="0"/>
          <w:lang w:val="de-DE"/>
        </w:rPr>
        <w:t>[Manufacturer Name]</w:t>
      </w:r>
      <w:r>
        <w:rPr>
          <w:rStyle w:val="None"/>
          <w:rtl w:val="0"/>
          <w:lang w:val="en-US"/>
        </w:rPr>
        <w:t xml:space="preserve"> will track adverse events and report to FDA under 21 CFR Part 803. A website is available to report on adverse events, and this website is referenced in the Fact Sheet for Health Care providers as well as through the </w:t>
      </w:r>
      <w:r>
        <w:rPr>
          <w:rStyle w:val="None"/>
          <w:b w:val="1"/>
          <w:bCs w:val="1"/>
          <w:i w:val="1"/>
          <w:iCs w:val="1"/>
          <w:shd w:val="clear" w:color="auto" w:fill="ffff00"/>
          <w:rtl w:val="0"/>
          <w:lang w:val="de-DE"/>
        </w:rPr>
        <w:t>[Manufacturer Name]</w:t>
      </w:r>
      <w:r>
        <w:rPr>
          <w:rStyle w:val="None"/>
          <w:b w:val="1"/>
          <w:bCs w:val="1"/>
          <w:rtl w:val="0"/>
        </w:rPr>
        <w:t xml:space="preserve"> </w:t>
      </w:r>
      <w:r>
        <w:rPr>
          <w:rStyle w:val="None"/>
          <w:rtl w:val="0"/>
          <w:lang w:val="en-US"/>
        </w:rPr>
        <w:t>Product Support website:</w:t>
      </w:r>
      <w:r>
        <w:rPr>
          <w:rStyle w:val="None"/>
          <w:i w:val="1"/>
          <w:iCs w:val="1"/>
          <w:rtl w:val="0"/>
        </w:rPr>
        <w:t xml:space="preserve"> </w:t>
      </w:r>
      <w:r>
        <w:rPr>
          <w:rStyle w:val="Hyperlink.1"/>
        </w:rPr>
        <w:fldChar w:fldCharType="begin" w:fldLock="0"/>
      </w:r>
      <w:r>
        <w:rPr>
          <w:rStyle w:val="Hyperlink.1"/>
        </w:rPr>
        <w:instrText xml:space="preserve"> HYPERLINK "http://www.cellex.us/"</w:instrText>
      </w:r>
      <w:r>
        <w:rPr>
          <w:rStyle w:val="Hyperlink.1"/>
        </w:rPr>
        <w:fldChar w:fldCharType="separate" w:fldLock="0"/>
      </w:r>
      <w:r>
        <w:rPr>
          <w:rStyle w:val="Hyperlink.1"/>
          <w:rtl w:val="0"/>
          <w:lang w:val="en-US"/>
        </w:rPr>
        <w:t>[link to Manufacturer</w:t>
      </w:r>
      <w:r>
        <w:rPr>
          <w:rStyle w:val="Hyperlink.1"/>
          <w:rtl w:val="1"/>
        </w:rPr>
        <w:t>’</w:t>
      </w:r>
      <w:r>
        <w:rPr>
          <w:rStyle w:val="Hyperlink.1"/>
          <w:rtl w:val="0"/>
          <w:lang w:val="en-US"/>
        </w:rPr>
        <w:t>s website]</w:t>
      </w:r>
      <w:r>
        <w:rPr>
          <w:rStyle w:val="None"/>
          <w:i w:val="1"/>
          <w:iCs w:val="1"/>
          <w:rtl w:val="0"/>
        </w:rPr>
        <w:t>.</w:t>
      </w:r>
      <w:r>
        <w:rPr>
          <w:rStyle w:val="None"/>
          <w:rtl w:val="0"/>
        </w:rPr>
        <w:t xml:space="preserve"> </w:t>
      </w:r>
      <w:r>
        <w:rPr/>
        <w:fldChar w:fldCharType="end" w:fldLock="0"/>
      </w:r>
      <w:r>
        <w:rPr>
          <w:rStyle w:val="None"/>
          <w:rtl w:val="0"/>
          <w:lang w:val="en-US"/>
        </w:rPr>
        <w:t xml:space="preserve">Each report of an adverse event will be processed according to </w:t>
      </w:r>
      <w:r>
        <w:rPr>
          <w:rStyle w:val="Hyperlink.1"/>
          <w:rtl w:val="0"/>
          <w:lang w:val="de-DE"/>
        </w:rPr>
        <w:t>[Manufacturer Name]</w:t>
      </w:r>
      <w:r>
        <w:rPr>
          <w:rStyle w:val="None"/>
          <w:rtl w:val="1"/>
        </w:rPr>
        <w:t>’</w:t>
      </w:r>
      <w:r>
        <w:rPr>
          <w:rStyle w:val="None"/>
          <w:rtl w:val="0"/>
          <w:lang w:val="en-US"/>
        </w:rPr>
        <w:t xml:space="preserve">s Non-Conformance Reporting Requirements, and Medical Device Reports will be filed with the FDA as required. Through a process of inventory control, </w:t>
      </w:r>
      <w:r>
        <w:rPr>
          <w:rStyle w:val="Hyperlink.1"/>
          <w:rtl w:val="0"/>
          <w:lang w:val="de-DE"/>
        </w:rPr>
        <w:t>[Manufacturer Name]</w:t>
      </w:r>
      <w:r>
        <w:rPr>
          <w:rStyle w:val="None"/>
          <w:b w:val="1"/>
          <w:bCs w:val="1"/>
          <w:rtl w:val="0"/>
        </w:rPr>
        <w:t xml:space="preserve"> </w:t>
      </w:r>
      <w:r>
        <w:rPr>
          <w:rStyle w:val="None"/>
          <w:rtl w:val="0"/>
          <w:lang w:val="en-US"/>
        </w:rPr>
        <w:t xml:space="preserve">will also maintain records of device usage/purchase. </w:t>
      </w:r>
      <w:r>
        <w:rPr>
          <w:rStyle w:val="Hyperlink.1"/>
          <w:rtl w:val="0"/>
          <w:lang w:val="de-DE"/>
        </w:rPr>
        <w:t>[Manufacturer Name]</w:t>
      </w:r>
      <w:r>
        <w:rPr>
          <w:rStyle w:val="None"/>
          <w:rtl w:val="0"/>
          <w:lang w:val="en-US"/>
        </w:rPr>
        <w:t xml:space="preserve"> will collect information on the performance of the test, and report to FDA any suspected occurrence of false positive or false negative results of which </w:t>
      </w:r>
      <w:r>
        <w:rPr>
          <w:rStyle w:val="Hyperlink.1"/>
          <w:rtl w:val="0"/>
          <w:lang w:val="de-DE"/>
        </w:rPr>
        <w:t>[Manufacturer Name]</w:t>
      </w:r>
      <w:r>
        <w:rPr>
          <w:rStyle w:val="None"/>
          <w:i w:val="1"/>
          <w:iCs w:val="1"/>
          <w:rtl w:val="0"/>
        </w:rPr>
        <w:t xml:space="preserve"> </w:t>
      </w:r>
      <w:r>
        <w:rPr>
          <w:rStyle w:val="None"/>
          <w:rtl w:val="0"/>
          <w:lang w:val="en-US"/>
        </w:rPr>
        <w:t xml:space="preserve">becomes aware. </w:t>
      </w:r>
      <w:r>
        <w:rPr>
          <w:rStyle w:val="Hyperlink.1"/>
          <w:rtl w:val="0"/>
          <w:lang w:val="de-DE"/>
        </w:rPr>
        <w:t>[Manufacturer Name]</w:t>
      </w:r>
      <w:r>
        <w:rPr>
          <w:rStyle w:val="None"/>
          <w:rtl w:val="0"/>
          <w:lang w:val="en-US"/>
        </w:rPr>
        <w:t xml:space="preserve"> will maintain records associated with this EUA and ensure these records are maintained until notified by FDA. Such records will be made available to FDA for inspection upon request.</w:t>
      </w:r>
    </w:p>
    <w:p>
      <w:pPr>
        <w:pStyle w:val="Body"/>
      </w:pPr>
    </w:p>
    <w:p>
      <w:pPr>
        <w:pStyle w:val="Body"/>
      </w:pPr>
      <w:r>
        <w:rPr>
          <w:rStyle w:val="None"/>
        </w:rPr>
        <w:br w:type="textWrapping"/>
      </w: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p>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i w:val="1"/>
        <w:iCs w:val="1"/>
        <w:rtl w:val="0"/>
        <w:lang w:val="en-US"/>
      </w:rPr>
      <w:t>Contains Nonbinding Recommendations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4"/>
  </w:abstractNum>
  <w:abstractNum w:abstractNumId="1">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2">
    <w:multiLevelType w:val="hybridMultilevel"/>
    <w:numStyleLink w:val="Imported Style 5"/>
  </w:abstractNum>
  <w:abstractNum w:abstractNumId="3">
    <w:multiLevelType w:val="hybridMultilevel"/>
    <w:styleLink w:val="Imported Style 5"/>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6"/>
  </w:abstractNum>
  <w:abstractNum w:abstractNumId="5">
    <w:multiLevelType w:val="hybridMultilevel"/>
    <w:styleLink w:val="Imported Style 6"/>
    <w:lvl w:ilvl="0">
      <w:start w:val="1"/>
      <w:numFmt w:val="decimal"/>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7"/>
  </w:abstractNum>
  <w:abstractNum w:abstractNumId="7">
    <w:multiLevelType w:val="hybridMultilevel"/>
    <w:styleLink w:val="Imported Style 7"/>
    <w:lvl w:ilvl="0">
      <w:start w:val="1"/>
      <w:numFmt w:val="decimal"/>
      <w:suff w:val="tab"/>
      <w:lvlText w:val="%1)"/>
      <w:lvlJc w:val="left"/>
      <w:pPr>
        <w:ind w:left="72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8"/>
  </w:abstractNum>
  <w:abstractNum w:abstractNumId="9">
    <w:multiLevelType w:val="hybridMultilevel"/>
    <w:styleLink w:val="Imported Style 8"/>
    <w:lvl w:ilvl="0">
      <w:start w:val="1"/>
      <w:numFmt w:val="lowerLetter"/>
      <w:suff w:val="tab"/>
      <w:lvlText w:val="%1)"/>
      <w:lvlJc w:val="left"/>
      <w:pPr>
        <w:tabs>
          <w:tab w:val="left" w:pos="108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 w:val="left" w:pos="1350"/>
        </w:tabs>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 w:val="left" w:pos="1350"/>
        </w:tabs>
        <w:ind w:left="279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 w:val="left" w:pos="1350"/>
        </w:tabs>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 w:val="left" w:pos="1350"/>
        </w:tabs>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 w:val="left" w:pos="1350"/>
        </w:tabs>
        <w:ind w:left="495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 w:val="left" w:pos="1350"/>
        </w:tabs>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 w:val="left" w:pos="1350"/>
        </w:tabs>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 w:val="left" w:pos="1350"/>
        </w:tabs>
        <w:ind w:left="71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9"/>
  </w:abstractNum>
  <w:abstractNum w:abstractNumId="11">
    <w:multiLevelType w:val="hybridMultilevel"/>
    <w:styleLink w:val="Imported Style 9"/>
    <w:lvl w:ilvl="0">
      <w:start w:val="1"/>
      <w:numFmt w:val="decimal"/>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0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99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71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3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15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87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0"/>
  </w:abstractNum>
  <w:abstractNum w:abstractNumId="13">
    <w:multiLevelType w:val="hybridMultilevel"/>
    <w:styleLink w:val="Imported Style 10"/>
    <w:lvl w:ilvl="0">
      <w:start w:val="1"/>
      <w:numFmt w:val="decimal"/>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1"/>
  </w:abstractNum>
  <w:abstractNum w:abstractNumId="15">
    <w:multiLevelType w:val="hybridMultilevel"/>
    <w:styleLink w:val="Imported Style 11"/>
    <w:lvl w:ilvl="0">
      <w:start w:val="1"/>
      <w:numFmt w:val="lowerLetter"/>
      <w:suff w:val="tab"/>
      <w:lvlText w:val="%1)"/>
      <w:lvlJc w:val="left"/>
      <w:pPr>
        <w:ind w:left="108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2"/>
    <w:lvlOverride w:ilvl="0">
      <w:startOverride w:val="7"/>
    </w:lvlOverride>
  </w:num>
  <w:num w:numId="9">
    <w:abstractNumId w:val="7"/>
  </w:num>
  <w:num w:numId="10">
    <w:abstractNumId w:val="6"/>
  </w:num>
  <w:num w:numId="11">
    <w:abstractNumId w:val="9"/>
  </w:num>
  <w:num w:numId="12">
    <w:abstractNumId w:val="8"/>
  </w:num>
  <w:num w:numId="13">
    <w:abstractNumId w:val="2"/>
    <w:lvlOverride w:ilvl="0">
      <w:startOverride w:val="8"/>
    </w:lvlOverride>
  </w:num>
  <w:num w:numId="14">
    <w:abstractNumId w:val="2"/>
    <w:lvlOverride w:ilvl="0">
      <w:startOverride w:val="9"/>
    </w:lvlOverride>
  </w:num>
  <w:num w:numId="15">
    <w:abstractNumId w:val="11"/>
  </w:num>
  <w:num w:numId="16">
    <w:abstractNumId w:val="10"/>
  </w:num>
  <w:num w:numId="17">
    <w:abstractNumId w:val="10"/>
    <w:lvlOverride w:ilvl="0">
      <w:startOverride w:val="3"/>
    </w:lvlOverride>
  </w:num>
  <w:num w:numId="18">
    <w:abstractNumId w:val="10"/>
    <w:lvlOverride w:ilvl="0">
      <w:lvl w:ilvl="0">
        <w:start w:val="1"/>
        <w:numFmt w:val="decimal"/>
        <w:suff w:val="tab"/>
        <w:lvlText w:val="%1)"/>
        <w:lvlJc w:val="left"/>
        <w:pPr>
          <w:ind w:left="63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0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9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62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3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0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780" w:hanging="30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startOverride w:val="10"/>
    </w:lvlOverride>
  </w:num>
  <w:num w:numId="20">
    <w:abstractNumId w:val="13"/>
  </w:num>
  <w:num w:numId="21">
    <w:abstractNumId w:val="12"/>
  </w:num>
  <w:num w:numId="22">
    <w:abstractNumId w:val="15"/>
  </w:num>
  <w:num w:numId="23">
    <w:abstractNumId w:val="14"/>
  </w:num>
  <w:num w:numId="24">
    <w:abstractNumId w:val="12"/>
    <w:lvlOverride w:ilvl="0">
      <w:startOverride w:val="2"/>
    </w:lvlOverride>
  </w:num>
  <w:num w:numId="25">
    <w:abstractNumId w:val="12"/>
    <w:lvlOverride w:ilvl="0">
      <w:startOverride w:val="3"/>
    </w:lvlOverride>
  </w:num>
  <w:num w:numId="26">
    <w:abstractNumId w:val="12"/>
    <w:lvlOverride w:ilvl="0">
      <w:startOverride w:val="4"/>
    </w:lvlOverride>
  </w:num>
  <w:num w:numId="27">
    <w:abstractNumId w:val="2"/>
    <w:lvlOverride w:ilvl="0">
      <w:startOverride w:val="1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ff"/>
      <w:u w:val="single" w:color="0000ff"/>
      <w14:textFill>
        <w14:solidFill>
          <w14:srgbClr w14:val="0000FF"/>
        </w14:solidFill>
      </w14:textFill>
    </w:rPr>
  </w:style>
  <w:style w:type="numbering" w:styleId="Imported Style 4">
    <w:name w:val="Imported Style 4"/>
    <w:pPr>
      <w:numPr>
        <w:numId w:val="1"/>
      </w:numPr>
    </w:pPr>
  </w:style>
  <w:style w:type="numbering" w:styleId="Imported Style 5">
    <w:name w:val="Imported Style 5"/>
    <w:pPr>
      <w:numPr>
        <w:numId w:val="4"/>
      </w:numPr>
    </w:pPr>
  </w:style>
  <w:style w:type="numbering" w:styleId="Imported Style 6">
    <w:name w:val="Imported Style 6"/>
    <w:pPr>
      <w:numPr>
        <w:numId w:val="6"/>
      </w:numPr>
    </w:pPr>
  </w:style>
  <w:style w:type="numbering" w:styleId="Imported Style 7">
    <w:name w:val="Imported Style 7"/>
    <w:pPr>
      <w:numPr>
        <w:numId w:val="9"/>
      </w:numPr>
    </w:pPr>
  </w:style>
  <w:style w:type="numbering" w:styleId="Imported Style 8">
    <w:name w:val="Imported Style 8"/>
    <w:pPr>
      <w:numPr>
        <w:numId w:val="11"/>
      </w:numPr>
    </w:pPr>
  </w:style>
  <w:style w:type="numbering" w:styleId="Imported Style 9">
    <w:name w:val="Imported Style 9"/>
    <w:pPr>
      <w:numPr>
        <w:numId w:val="15"/>
      </w:numPr>
    </w:pPr>
  </w:style>
  <w:style w:type="numbering" w:styleId="Imported Style 10">
    <w:name w:val="Imported Style 10"/>
    <w:pPr>
      <w:numPr>
        <w:numId w:val="20"/>
      </w:numPr>
    </w:pPr>
  </w:style>
  <w:style w:type="numbering" w:styleId="Imported Style 11">
    <w:name w:val="Imported Style 11"/>
    <w:pPr>
      <w:numPr>
        <w:numId w:val="22"/>
      </w:numPr>
    </w:pPr>
  </w:style>
  <w:style w:type="character" w:styleId="Hyperlink.1">
    <w:name w:val="Hyperlink.1"/>
    <w:basedOn w:val="None"/>
    <w:next w:val="Hyperlink.1"/>
    <w:rPr>
      <w:rFonts w:ascii="Times New Roman" w:cs="Times New Roman" w:hAnsi="Times New Roman" w:eastAsia="Times New Roman"/>
      <w:b w:val="1"/>
      <w:bCs w:val="1"/>
      <w:i w:val="1"/>
      <w:iCs w:val="1"/>
      <w:shd w:val="clear" w:color="auto" w:fill="ffff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